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F76E5" w14:textId="77777777" w:rsidR="00247B14" w:rsidRPr="00247B14" w:rsidRDefault="00247B14" w:rsidP="00247B14">
      <w:pPr>
        <w:pStyle w:val="ad"/>
        <w:spacing w:line="560" w:lineRule="exact"/>
        <w:jc w:val="left"/>
        <w:rPr>
          <w:rFonts w:ascii="仿宋_GB2312" w:eastAsia="仿宋_GB2312" w:hAnsi="仿宋"/>
          <w:b w:val="0"/>
          <w:bCs w:val="0"/>
        </w:rPr>
      </w:pPr>
      <w:r>
        <w:rPr>
          <w:rFonts w:ascii="仿宋_GB2312" w:eastAsia="仿宋_GB2312" w:hAnsi="仿宋" w:hint="eastAsia"/>
          <w:b w:val="0"/>
          <w:bCs w:val="0"/>
        </w:rPr>
        <w:t>附件：</w:t>
      </w:r>
    </w:p>
    <w:p w14:paraId="2FD0E687" w14:textId="77777777" w:rsidR="00CC4532" w:rsidRPr="00CC4532" w:rsidRDefault="00CC4532" w:rsidP="00CC4532">
      <w:pPr>
        <w:pStyle w:val="ad"/>
        <w:spacing w:line="560" w:lineRule="exact"/>
        <w:rPr>
          <w:b w:val="0"/>
          <w:bCs w:val="0"/>
          <w:kern w:val="0"/>
        </w:rPr>
      </w:pPr>
      <w:r w:rsidRPr="00CC4532">
        <w:rPr>
          <w:rFonts w:ascii="方正小标宋简体" w:eastAsia="方正小标宋简体" w:hAnsi="仿宋" w:hint="eastAsia"/>
          <w:b w:val="0"/>
          <w:bCs w:val="0"/>
          <w:sz w:val="44"/>
          <w:szCs w:val="44"/>
        </w:rPr>
        <w:t>深圳市天使投资引导基金申报指南及遴选办法</w:t>
      </w:r>
    </w:p>
    <w:p w14:paraId="7C289521" w14:textId="77777777" w:rsidR="009C3F6B" w:rsidRPr="00C70926" w:rsidRDefault="009C3F6B">
      <w:pPr>
        <w:widowControl/>
        <w:shd w:val="clear" w:color="auto" w:fill="FFFFFF"/>
        <w:spacing w:line="560" w:lineRule="exact"/>
        <w:jc w:val="center"/>
        <w:rPr>
          <w:rFonts w:ascii="宋体" w:hAnsi="宋体" w:cs="宋体"/>
          <w:kern w:val="0"/>
          <w:sz w:val="44"/>
          <w:szCs w:val="44"/>
        </w:rPr>
      </w:pPr>
    </w:p>
    <w:p w14:paraId="3BEE1181" w14:textId="77777777" w:rsidR="00CC4532" w:rsidRDefault="00CC4532" w:rsidP="00FC6948">
      <w:pPr>
        <w:widowControl/>
        <w:shd w:val="clear" w:color="auto" w:fill="FFFFFF"/>
        <w:spacing w:line="560" w:lineRule="exact"/>
        <w:ind w:firstLineChars="200" w:firstLine="640"/>
        <w:rPr>
          <w:rFonts w:ascii="黑体" w:eastAsia="黑体" w:hAnsi="黑体"/>
          <w:sz w:val="32"/>
          <w:szCs w:val="32"/>
        </w:rPr>
      </w:pPr>
      <w:r w:rsidRPr="00CC4532">
        <w:rPr>
          <w:rFonts w:ascii="黑体" w:eastAsia="黑体" w:hAnsi="黑体" w:hint="eastAsia"/>
          <w:sz w:val="32"/>
          <w:szCs w:val="32"/>
        </w:rPr>
        <w:t>一、天使母基金定位</w:t>
      </w:r>
    </w:p>
    <w:p w14:paraId="3722637F" w14:textId="77777777" w:rsidR="00CC4532" w:rsidRDefault="00CC4532" w:rsidP="00FC6948">
      <w:pPr>
        <w:spacing w:line="560" w:lineRule="exact"/>
        <w:ind w:firstLineChars="200" w:firstLine="640"/>
        <w:rPr>
          <w:rFonts w:ascii="仿宋_GB2312" w:eastAsia="仿宋_GB2312"/>
          <w:b/>
          <w:sz w:val="32"/>
          <w:szCs w:val="32"/>
        </w:rPr>
      </w:pPr>
      <w:r w:rsidRPr="00CC4532">
        <w:rPr>
          <w:rFonts w:ascii="仿宋_GB2312" w:eastAsia="仿宋_GB2312" w:hAnsi="微软雅黑" w:cs="宋体" w:hint="eastAsia"/>
          <w:kern w:val="0"/>
          <w:sz w:val="32"/>
          <w:szCs w:val="32"/>
        </w:rPr>
        <w:t>深圳市天使投资引导基金有限公司（以下简称“天使母基金”）</w:t>
      </w:r>
      <w:r w:rsidRPr="00CC4532">
        <w:rPr>
          <w:rFonts w:ascii="仿宋_GB2312" w:eastAsia="仿宋_GB2312" w:hAnsi="微软雅黑" w:cs="宋体"/>
          <w:kern w:val="0"/>
          <w:sz w:val="32"/>
          <w:szCs w:val="32"/>
        </w:rPr>
        <w:t>是由</w:t>
      </w:r>
      <w:r w:rsidRPr="00CC4532">
        <w:rPr>
          <w:rFonts w:ascii="仿宋_GB2312" w:eastAsia="仿宋_GB2312" w:hAnsi="宋体" w:cs="仿宋_GB2312" w:hint="eastAsia"/>
          <w:sz w:val="32"/>
          <w:szCs w:val="32"/>
        </w:rPr>
        <w:t>深圳市引导基金</w:t>
      </w:r>
      <w:r w:rsidR="00DC53D6">
        <w:rPr>
          <w:rFonts w:ascii="仿宋_GB2312" w:eastAsia="仿宋_GB2312" w:hAnsi="宋体" w:cs="仿宋_GB2312" w:hint="eastAsia"/>
          <w:sz w:val="32"/>
          <w:szCs w:val="32"/>
        </w:rPr>
        <w:t>投资有限公司</w:t>
      </w:r>
      <w:r w:rsidRPr="00CC4532">
        <w:rPr>
          <w:rFonts w:ascii="仿宋_GB2312" w:eastAsia="仿宋_GB2312" w:hAnsi="微软雅黑" w:cs="宋体" w:hint="eastAsia"/>
          <w:kern w:val="0"/>
          <w:sz w:val="32"/>
          <w:szCs w:val="32"/>
        </w:rPr>
        <w:t>出资设立，委托深圳市天使投资引导基金管理有限公司（以下简称“管理公司”）按市场化方式运营。天使母基金</w:t>
      </w:r>
      <w:r w:rsidRPr="00CC4532">
        <w:rPr>
          <w:rFonts w:ascii="仿宋_GB2312" w:eastAsia="仿宋_GB2312" w:hAnsi="仿宋" w:hint="eastAsia"/>
          <w:sz w:val="32"/>
          <w:szCs w:val="32"/>
        </w:rPr>
        <w:t>主要通过投资各类天使投资基金（以下简称“子基金”），</w:t>
      </w:r>
      <w:r w:rsidRPr="00CC4532">
        <w:rPr>
          <w:rFonts w:ascii="仿宋_GB2312" w:eastAsia="仿宋_GB2312" w:hAnsi="微软雅黑" w:cs="宋体" w:hint="eastAsia"/>
          <w:kern w:val="0"/>
          <w:sz w:val="32"/>
          <w:szCs w:val="32"/>
        </w:rPr>
        <w:t>发挥市场资源配置作用和财政资金引导放大作用，引导社会资本投向天使类项目，大力培育战略性新兴产业，促进产业转型升级，助力深圳打造国际</w:t>
      </w:r>
      <w:r w:rsidRPr="00CC4532">
        <w:rPr>
          <w:rFonts w:ascii="仿宋_GB2312" w:eastAsia="仿宋_GB2312" w:hAnsi="仿宋" w:hint="eastAsia"/>
          <w:sz w:val="32"/>
          <w:szCs w:val="32"/>
        </w:rPr>
        <w:t>一流创新创业城市</w:t>
      </w:r>
      <w:r w:rsidRPr="00CC4532">
        <w:rPr>
          <w:rFonts w:ascii="仿宋_GB2312" w:eastAsia="仿宋_GB2312" w:hAnsi="微软雅黑" w:cs="宋体" w:hint="eastAsia"/>
          <w:kern w:val="0"/>
          <w:sz w:val="32"/>
          <w:szCs w:val="32"/>
        </w:rPr>
        <w:t>。</w:t>
      </w:r>
    </w:p>
    <w:p w14:paraId="3D4FCC9D" w14:textId="77777777" w:rsidR="00CC4532" w:rsidRDefault="00CC4532" w:rsidP="00FC6948">
      <w:pPr>
        <w:widowControl/>
        <w:shd w:val="clear" w:color="auto" w:fill="FFFFFF"/>
        <w:spacing w:line="560" w:lineRule="exact"/>
        <w:ind w:firstLineChars="200" w:firstLine="640"/>
        <w:rPr>
          <w:rFonts w:ascii="黑体" w:eastAsia="黑体" w:hAnsi="黑体"/>
          <w:sz w:val="32"/>
          <w:szCs w:val="32"/>
        </w:rPr>
      </w:pPr>
      <w:r w:rsidRPr="00CC4532">
        <w:rPr>
          <w:rFonts w:ascii="黑体" w:eastAsia="黑体" w:hAnsi="黑体" w:hint="eastAsia"/>
          <w:sz w:val="32"/>
          <w:szCs w:val="32"/>
        </w:rPr>
        <w:t>二、子基金申请机构应具备的条件</w:t>
      </w:r>
    </w:p>
    <w:p w14:paraId="396975D5" w14:textId="77777777" w:rsidR="00CC4532" w:rsidRDefault="00DC53D6" w:rsidP="00CC4532">
      <w:pPr>
        <w:overflowPunct w:val="0"/>
        <w:spacing w:line="560" w:lineRule="exact"/>
        <w:ind w:firstLineChars="200" w:firstLine="640"/>
        <w:rPr>
          <w:rFonts w:ascii="仿宋_GB2312" w:eastAsia="仿宋_GB2312" w:hAnsi="宋体" w:cs="宋体"/>
          <w:sz w:val="32"/>
          <w:szCs w:val="32"/>
        </w:rPr>
      </w:pPr>
      <w:r>
        <w:rPr>
          <w:rFonts w:ascii="仿宋_GB2312" w:eastAsia="仿宋_GB2312" w:hAnsi="仿宋" w:hint="eastAsia"/>
          <w:sz w:val="32"/>
          <w:szCs w:val="32"/>
        </w:rPr>
        <w:t>（一）</w:t>
      </w:r>
      <w:r w:rsidR="00CC4532" w:rsidRPr="00CC4532">
        <w:rPr>
          <w:rFonts w:ascii="仿宋_GB2312" w:eastAsia="仿宋_GB2312" w:hAnsi="宋体" w:cs="宋体" w:hint="eastAsia"/>
          <w:sz w:val="32"/>
          <w:szCs w:val="32"/>
        </w:rPr>
        <w:t>境内申请机构：</w:t>
      </w:r>
      <w:bookmarkStart w:id="0" w:name="_Hlk487483875"/>
    </w:p>
    <w:p w14:paraId="1DDA3B35" w14:textId="77777777" w:rsidR="00CC4532" w:rsidRDefault="00CC4532" w:rsidP="00CC4532">
      <w:pPr>
        <w:overflowPunct w:val="0"/>
        <w:spacing w:line="560" w:lineRule="exact"/>
        <w:ind w:firstLineChars="200" w:firstLine="640"/>
        <w:rPr>
          <w:rFonts w:ascii="仿宋_GB2312" w:eastAsia="仿宋_GB2312" w:hAnsi="宋体" w:cs="宋体"/>
          <w:sz w:val="32"/>
          <w:szCs w:val="32"/>
        </w:rPr>
      </w:pPr>
      <w:r w:rsidRPr="00CC4532">
        <w:rPr>
          <w:rFonts w:ascii="仿宋_GB2312" w:eastAsia="仿宋_GB2312" w:hAnsi="宋体" w:cs="宋体"/>
          <w:sz w:val="32"/>
          <w:szCs w:val="32"/>
        </w:rPr>
        <w:t>1.依法设立且已在相关主管部门或行业自律组织登记备案；</w:t>
      </w:r>
    </w:p>
    <w:p w14:paraId="581E1706" w14:textId="77777777" w:rsidR="00CC4532" w:rsidRDefault="00CC4532" w:rsidP="00FC6948">
      <w:pPr>
        <w:overflowPunct w:val="0"/>
        <w:spacing w:line="560" w:lineRule="exact"/>
        <w:ind w:firstLineChars="200" w:firstLine="640"/>
        <w:rPr>
          <w:rFonts w:ascii="仿宋_GB2312" w:eastAsia="仿宋_GB2312" w:hAnsi="宋体" w:cs="宋体"/>
          <w:sz w:val="32"/>
          <w:szCs w:val="32"/>
        </w:rPr>
      </w:pPr>
      <w:r w:rsidRPr="00CC4532">
        <w:rPr>
          <w:rFonts w:ascii="仿宋_GB2312" w:eastAsia="仿宋_GB2312" w:hAnsi="宋体" w:cs="宋体"/>
          <w:sz w:val="32"/>
          <w:szCs w:val="32"/>
        </w:rPr>
        <w:t>2.实缴资本不低于1000万元人民币；</w:t>
      </w:r>
    </w:p>
    <w:p w14:paraId="156638EB" w14:textId="77777777" w:rsidR="00CC4532" w:rsidRDefault="00CC4532" w:rsidP="00FC6948">
      <w:pPr>
        <w:overflowPunct w:val="0"/>
        <w:spacing w:line="560" w:lineRule="exact"/>
        <w:ind w:firstLineChars="200" w:firstLine="640"/>
        <w:rPr>
          <w:rFonts w:ascii="仿宋_GB2312" w:eastAsia="仿宋_GB2312" w:hAnsi="宋体" w:cs="宋体"/>
          <w:sz w:val="32"/>
          <w:szCs w:val="32"/>
        </w:rPr>
      </w:pPr>
      <w:r w:rsidRPr="00CC4532">
        <w:rPr>
          <w:rFonts w:ascii="仿宋_GB2312" w:eastAsia="仿宋_GB2312" w:hAnsi="微软雅黑" w:cs="宋体"/>
          <w:kern w:val="0"/>
          <w:sz w:val="32"/>
          <w:szCs w:val="32"/>
        </w:rPr>
        <w:t>3.</w:t>
      </w:r>
      <w:r w:rsidRPr="00CC4532">
        <w:rPr>
          <w:rFonts w:ascii="仿宋_GB2312" w:eastAsia="仿宋_GB2312" w:hAnsi="微软雅黑" w:cs="宋体" w:hint="eastAsia"/>
          <w:kern w:val="0"/>
          <w:sz w:val="32"/>
          <w:szCs w:val="32"/>
        </w:rPr>
        <w:t>未被中国证券投资基金业协会列为异常机构且不存在不良诚信记录等情形；</w:t>
      </w:r>
    </w:p>
    <w:p w14:paraId="0DA24CE4" w14:textId="77777777" w:rsidR="00CC4532" w:rsidRDefault="00CC4532" w:rsidP="00FC6948">
      <w:pPr>
        <w:overflowPunct w:val="0"/>
        <w:spacing w:line="560" w:lineRule="exact"/>
        <w:ind w:firstLineChars="200" w:firstLine="640"/>
        <w:rPr>
          <w:rFonts w:ascii="仿宋_GB2312" w:eastAsia="仿宋_GB2312" w:hAnsi="宋体" w:cs="宋体"/>
          <w:sz w:val="32"/>
          <w:szCs w:val="32"/>
        </w:rPr>
      </w:pPr>
      <w:r w:rsidRPr="00CC4532">
        <w:rPr>
          <w:rFonts w:ascii="仿宋_GB2312" w:eastAsia="仿宋_GB2312" w:hAnsi="宋体" w:cs="宋体"/>
          <w:sz w:val="32"/>
          <w:szCs w:val="32"/>
        </w:rPr>
        <w:t>4.最近三年不存在重大违法违规行为</w:t>
      </w:r>
      <w:bookmarkEnd w:id="0"/>
      <w:r w:rsidRPr="00CC4532">
        <w:rPr>
          <w:rFonts w:ascii="仿宋_GB2312" w:eastAsia="仿宋_GB2312" w:hAnsi="宋体" w:cs="宋体" w:hint="eastAsia"/>
          <w:sz w:val="32"/>
          <w:szCs w:val="32"/>
        </w:rPr>
        <w:t>。</w:t>
      </w:r>
    </w:p>
    <w:p w14:paraId="266C7F2D" w14:textId="77777777" w:rsidR="00CC4532" w:rsidRDefault="00DC53D6" w:rsidP="00CC4532">
      <w:pPr>
        <w:overflowPunct w:val="0"/>
        <w:spacing w:line="560" w:lineRule="exact"/>
        <w:ind w:firstLineChars="200" w:firstLine="640"/>
        <w:rPr>
          <w:rFonts w:ascii="仿宋_GB2312" w:eastAsia="仿宋_GB2312" w:hAnsi="宋体" w:cs="宋体"/>
          <w:sz w:val="32"/>
          <w:szCs w:val="32"/>
        </w:rPr>
      </w:pPr>
      <w:r>
        <w:rPr>
          <w:rFonts w:ascii="仿宋_GB2312" w:eastAsia="仿宋_GB2312" w:hAnsi="仿宋" w:hint="eastAsia"/>
          <w:sz w:val="32"/>
          <w:szCs w:val="32"/>
        </w:rPr>
        <w:t>（二）</w:t>
      </w:r>
      <w:r w:rsidR="00CC4532" w:rsidRPr="00CC4532">
        <w:rPr>
          <w:rFonts w:ascii="仿宋_GB2312" w:eastAsia="仿宋_GB2312" w:hAnsi="宋体" w:cs="宋体" w:hint="eastAsia"/>
          <w:sz w:val="32"/>
          <w:szCs w:val="32"/>
        </w:rPr>
        <w:t>境外申请机构：</w:t>
      </w:r>
    </w:p>
    <w:p w14:paraId="2B57AB9A" w14:textId="77777777" w:rsidR="00CC4532" w:rsidRDefault="00CC4532" w:rsidP="00FC6948">
      <w:pPr>
        <w:overflowPunct w:val="0"/>
        <w:spacing w:line="560" w:lineRule="exact"/>
        <w:ind w:firstLineChars="200" w:firstLine="640"/>
        <w:rPr>
          <w:rFonts w:ascii="仿宋_GB2312" w:eastAsia="仿宋_GB2312" w:hAnsi="宋体" w:cs="宋体"/>
          <w:sz w:val="32"/>
          <w:szCs w:val="32"/>
        </w:rPr>
      </w:pPr>
      <w:r w:rsidRPr="00CC4532">
        <w:rPr>
          <w:rFonts w:ascii="仿宋_GB2312" w:eastAsia="仿宋_GB2312" w:hAnsi="宋体" w:cs="宋体"/>
          <w:sz w:val="32"/>
          <w:szCs w:val="32"/>
        </w:rPr>
        <w:t>1.经所在国家或地区监管机构批准从事股权投资管理业务，</w:t>
      </w:r>
      <w:r w:rsidRPr="00CC4532">
        <w:rPr>
          <w:rFonts w:ascii="仿宋_GB2312" w:eastAsia="仿宋_GB2312" w:hAnsi="宋体" w:cs="宋体" w:hint="eastAsia"/>
          <w:sz w:val="32"/>
          <w:szCs w:val="32"/>
        </w:rPr>
        <w:t>具备当地监管机构颁发的许可证件；</w:t>
      </w:r>
    </w:p>
    <w:p w14:paraId="5D5F0D02" w14:textId="77777777" w:rsidR="00CC4532" w:rsidRDefault="00CC4532" w:rsidP="00FC6948">
      <w:pPr>
        <w:overflowPunct w:val="0"/>
        <w:spacing w:line="560" w:lineRule="exact"/>
        <w:ind w:firstLineChars="200" w:firstLine="640"/>
        <w:rPr>
          <w:rFonts w:ascii="仿宋_GB2312" w:eastAsia="仿宋_GB2312" w:hAnsi="宋体" w:cs="宋体"/>
          <w:sz w:val="32"/>
          <w:szCs w:val="32"/>
        </w:rPr>
      </w:pPr>
      <w:r w:rsidRPr="00CC4532">
        <w:rPr>
          <w:rFonts w:ascii="仿宋_GB2312" w:eastAsia="仿宋_GB2312" w:hAnsi="宋体" w:cs="宋体"/>
          <w:sz w:val="32"/>
          <w:szCs w:val="32"/>
        </w:rPr>
        <w:t>2.</w:t>
      </w:r>
      <w:r w:rsidRPr="00CC4532">
        <w:rPr>
          <w:rFonts w:ascii="仿宋_GB2312" w:eastAsia="仿宋_GB2312" w:hAnsi="宋体" w:cs="宋体" w:hint="eastAsia"/>
          <w:sz w:val="32"/>
          <w:szCs w:val="32"/>
        </w:rPr>
        <w:t>净资产不低于</w:t>
      </w:r>
      <w:r w:rsidRPr="00CC4532">
        <w:rPr>
          <w:rFonts w:ascii="仿宋_GB2312" w:eastAsia="仿宋_GB2312" w:hAnsi="宋体" w:cs="宋体"/>
          <w:sz w:val="32"/>
          <w:szCs w:val="32"/>
        </w:rPr>
        <w:t>200万美元或等值货币</w:t>
      </w:r>
      <w:r w:rsidRPr="00CC4532">
        <w:rPr>
          <w:rFonts w:ascii="仿宋_GB2312" w:eastAsia="仿宋_GB2312" w:hAnsi="宋体" w:cs="宋体" w:hint="eastAsia"/>
          <w:sz w:val="32"/>
          <w:szCs w:val="32"/>
        </w:rPr>
        <w:t>；</w:t>
      </w:r>
    </w:p>
    <w:p w14:paraId="2282EC4E" w14:textId="77777777" w:rsidR="00CC4532" w:rsidRDefault="00CC4532" w:rsidP="00FC6948">
      <w:pPr>
        <w:overflowPunct w:val="0"/>
        <w:spacing w:line="560" w:lineRule="exact"/>
        <w:ind w:firstLineChars="200" w:firstLine="640"/>
        <w:rPr>
          <w:rFonts w:ascii="仿宋_GB2312" w:eastAsia="仿宋_GB2312" w:hAnsi="宋体" w:cs="宋体"/>
          <w:sz w:val="32"/>
          <w:szCs w:val="32"/>
        </w:rPr>
      </w:pPr>
      <w:r w:rsidRPr="00CC4532">
        <w:rPr>
          <w:rFonts w:ascii="仿宋_GB2312" w:eastAsia="仿宋_GB2312" w:hAnsi="宋体" w:cs="宋体"/>
          <w:sz w:val="32"/>
          <w:szCs w:val="32"/>
        </w:rPr>
        <w:t>3.经营管理境外投资基金，持续运营3年以上，有良好的投</w:t>
      </w:r>
      <w:r w:rsidRPr="00CC4532">
        <w:rPr>
          <w:rFonts w:ascii="仿宋_GB2312" w:eastAsia="仿宋_GB2312" w:hAnsi="宋体" w:cs="宋体"/>
          <w:sz w:val="32"/>
          <w:szCs w:val="32"/>
        </w:rPr>
        <w:lastRenderedPageBreak/>
        <w:t>资业绩，健全的治理机构和完善的内控制度；</w:t>
      </w:r>
    </w:p>
    <w:p w14:paraId="13B0395E" w14:textId="77777777" w:rsidR="00CC4532" w:rsidRDefault="00CC4532" w:rsidP="00FC6948">
      <w:pPr>
        <w:overflowPunct w:val="0"/>
        <w:adjustRightInd w:val="0"/>
        <w:snapToGrid w:val="0"/>
        <w:spacing w:line="560" w:lineRule="exact"/>
        <w:ind w:firstLineChars="200" w:firstLine="640"/>
        <w:rPr>
          <w:rFonts w:ascii="仿宋_GB2312" w:eastAsia="仿宋_GB2312" w:hAnsi="宋体" w:cs="宋体"/>
          <w:sz w:val="32"/>
          <w:szCs w:val="32"/>
        </w:rPr>
      </w:pPr>
      <w:r w:rsidRPr="00CC4532">
        <w:rPr>
          <w:rFonts w:ascii="仿宋_GB2312" w:eastAsia="仿宋_GB2312" w:hAnsi="宋体" w:cs="宋体"/>
          <w:sz w:val="32"/>
          <w:szCs w:val="32"/>
        </w:rPr>
        <w:t>4.最近三年未受所在国家或地区监管机构的重大处罚，无重大事项正在接受司法部门、监管机构的立案调查；</w:t>
      </w:r>
    </w:p>
    <w:p w14:paraId="6A957422" w14:textId="77777777" w:rsidR="00CC4532" w:rsidRDefault="00CC4532" w:rsidP="00FC6948">
      <w:pPr>
        <w:overflowPunct w:val="0"/>
        <w:adjustRightInd w:val="0"/>
        <w:snapToGrid w:val="0"/>
        <w:spacing w:line="560" w:lineRule="exact"/>
        <w:ind w:firstLineChars="200" w:firstLine="640"/>
        <w:rPr>
          <w:rFonts w:ascii="仿宋_GB2312" w:eastAsia="仿宋_GB2312" w:hAnsi="宋体" w:cs="宋体"/>
          <w:sz w:val="32"/>
          <w:szCs w:val="32"/>
        </w:rPr>
      </w:pPr>
      <w:r w:rsidRPr="00CC4532">
        <w:rPr>
          <w:rFonts w:ascii="仿宋_GB2312" w:eastAsia="仿宋_GB2312" w:hAnsi="宋体" w:cs="宋体"/>
          <w:sz w:val="32"/>
          <w:szCs w:val="32"/>
        </w:rPr>
        <w:t>5.至少拥有1名具备5年以上，2名具备3年以上境外基金投资管理经验和相关专业资质的主要投资人员。</w:t>
      </w:r>
    </w:p>
    <w:p w14:paraId="029523E8" w14:textId="77777777" w:rsidR="00CC4532" w:rsidRDefault="00CC4532" w:rsidP="00FC6948">
      <w:pPr>
        <w:overflowPunct w:val="0"/>
        <w:adjustRightInd w:val="0"/>
        <w:snapToGrid w:val="0"/>
        <w:spacing w:line="560" w:lineRule="exact"/>
        <w:ind w:firstLineChars="200" w:firstLine="640"/>
        <w:rPr>
          <w:rFonts w:ascii="仿宋_GB2312" w:eastAsia="仿宋_GB2312" w:hAnsi="仿宋"/>
          <w:sz w:val="32"/>
          <w:szCs w:val="32"/>
        </w:rPr>
      </w:pPr>
      <w:r w:rsidRPr="00CC4532">
        <w:rPr>
          <w:rFonts w:ascii="仿宋_GB2312" w:eastAsia="仿宋_GB2312" w:hAnsi="仿宋" w:hint="eastAsia"/>
          <w:sz w:val="32"/>
          <w:szCs w:val="32"/>
        </w:rPr>
        <w:t>（三）国内外</w:t>
      </w:r>
      <w:r w:rsidRPr="00CC4532">
        <w:rPr>
          <w:rFonts w:ascii="仿宋_GB2312" w:eastAsia="仿宋_GB2312" w:hAnsi="仿宋"/>
          <w:sz w:val="32"/>
          <w:szCs w:val="32"/>
        </w:rPr>
        <w:t>知名高等院校</w:t>
      </w:r>
      <w:r w:rsidRPr="00CC4532">
        <w:rPr>
          <w:rFonts w:ascii="仿宋_GB2312" w:eastAsia="仿宋_GB2312" w:hAnsi="仿宋" w:hint="eastAsia"/>
          <w:sz w:val="32"/>
          <w:szCs w:val="32"/>
        </w:rPr>
        <w:t>、科研院所、重点实验室等技术源头单位、国际知名的技术转移机构及国家级科技企业孵化器等科技成果转化机构。</w:t>
      </w:r>
    </w:p>
    <w:p w14:paraId="2E8F2FCF" w14:textId="77777777" w:rsidR="00CC4532" w:rsidRDefault="00CC4532" w:rsidP="00FC6948">
      <w:pPr>
        <w:overflowPunct w:val="0"/>
        <w:adjustRightInd w:val="0"/>
        <w:snapToGrid w:val="0"/>
        <w:spacing w:line="560" w:lineRule="exact"/>
        <w:ind w:firstLineChars="200" w:firstLine="640"/>
        <w:rPr>
          <w:rFonts w:ascii="仿宋_GB2312" w:eastAsia="仿宋_GB2312" w:hAnsi="仿宋"/>
          <w:sz w:val="32"/>
          <w:szCs w:val="32"/>
        </w:rPr>
      </w:pPr>
      <w:r w:rsidRPr="00CC4532">
        <w:rPr>
          <w:rFonts w:ascii="仿宋_GB2312" w:eastAsia="仿宋_GB2312" w:hAnsi="仿宋" w:hint="eastAsia"/>
          <w:sz w:val="32"/>
          <w:szCs w:val="32"/>
        </w:rPr>
        <w:t>（四）申请机构的其他要求</w:t>
      </w:r>
    </w:p>
    <w:p w14:paraId="4629D857" w14:textId="77777777" w:rsidR="00CC4532" w:rsidRDefault="00CC4532" w:rsidP="00FC6948">
      <w:pPr>
        <w:spacing w:line="560" w:lineRule="exact"/>
        <w:ind w:firstLineChars="200" w:firstLine="640"/>
        <w:rPr>
          <w:rFonts w:ascii="仿宋_GB2312" w:eastAsia="仿宋_GB2312" w:cs="仿宋_GB2312"/>
          <w:sz w:val="32"/>
          <w:szCs w:val="32"/>
        </w:rPr>
      </w:pPr>
      <w:r w:rsidRPr="00CC4532">
        <w:rPr>
          <w:rFonts w:ascii="仿宋_GB2312" w:eastAsia="仿宋_GB2312" w:cs="仿宋_GB2312" w:hint="eastAsia"/>
          <w:sz w:val="32"/>
          <w:szCs w:val="32"/>
        </w:rPr>
        <w:t>天使母基金重点投资于有行业或者产业经验及背景的投资人所管理的子基金，对以下机构所管理的子基金优先考虑</w:t>
      </w:r>
      <w:r w:rsidRPr="00CC4532">
        <w:rPr>
          <w:rFonts w:ascii="仿宋_GB2312" w:eastAsia="仿宋_GB2312" w:cs="仿宋_GB2312"/>
          <w:sz w:val="32"/>
          <w:szCs w:val="32"/>
        </w:rPr>
        <w:t>:</w:t>
      </w:r>
    </w:p>
    <w:p w14:paraId="4E5D5EAA" w14:textId="77777777" w:rsidR="00CC4532" w:rsidRPr="00CC4532" w:rsidRDefault="00DC53D6" w:rsidP="00CC4532">
      <w:pPr>
        <w:spacing w:line="560" w:lineRule="exact"/>
        <w:ind w:firstLineChars="200" w:firstLine="640"/>
        <w:rPr>
          <w:rFonts w:ascii="仿宋_GB2312" w:eastAsia="仿宋_GB2312" w:cs="仿宋_GB2312"/>
          <w:sz w:val="32"/>
          <w:szCs w:val="32"/>
        </w:rPr>
      </w:pPr>
      <w:r>
        <w:rPr>
          <w:rFonts w:ascii="仿宋_GB2312" w:eastAsia="仿宋_GB2312" w:hAnsi="宋体" w:cs="宋体"/>
          <w:sz w:val="32"/>
          <w:szCs w:val="32"/>
        </w:rPr>
        <w:t>1.</w:t>
      </w:r>
      <w:r w:rsidR="00CC4532" w:rsidRPr="00CC4532">
        <w:rPr>
          <w:rFonts w:ascii="仿宋_GB2312" w:eastAsia="仿宋_GB2312" w:hAnsi="宋体" w:cs="宋体" w:hint="eastAsia"/>
          <w:sz w:val="32"/>
          <w:szCs w:val="32"/>
        </w:rPr>
        <w:t>有出色投资记录、行业排名在前</w:t>
      </w:r>
      <w:r w:rsidR="00CC4532" w:rsidRPr="00CC4532">
        <w:rPr>
          <w:rFonts w:ascii="仿宋_GB2312" w:eastAsia="仿宋_GB2312" w:hAnsi="宋体" w:cs="宋体"/>
          <w:sz w:val="32"/>
          <w:szCs w:val="32"/>
        </w:rPr>
        <w:t>50</w:t>
      </w:r>
      <w:r w:rsidR="00CC4532" w:rsidRPr="00CC4532">
        <w:rPr>
          <w:rFonts w:ascii="仿宋_GB2312" w:eastAsia="仿宋_GB2312" w:hAnsi="宋体" w:cs="宋体" w:hint="eastAsia"/>
          <w:sz w:val="32"/>
          <w:szCs w:val="32"/>
        </w:rPr>
        <w:t>名的机构（具体参考</w:t>
      </w:r>
      <w:r w:rsidR="00CC4532" w:rsidRPr="00CC4532">
        <w:rPr>
          <w:rFonts w:ascii="仿宋_GB2312" w:eastAsia="仿宋_GB2312" w:hAnsi="仿宋" w:hint="eastAsia"/>
          <w:color w:val="000000" w:themeColor="text1"/>
          <w:sz w:val="32"/>
          <w:szCs w:val="32"/>
        </w:rPr>
        <w:t>清科、投中、中国风险投资研究院等</w:t>
      </w:r>
      <w:r w:rsidR="00CC4532" w:rsidRPr="00CC4532">
        <w:rPr>
          <w:rFonts w:ascii="仿宋_GB2312" w:eastAsia="仿宋_GB2312" w:hAnsi="宋体" w:cs="宋体" w:hint="eastAsia"/>
          <w:sz w:val="32"/>
          <w:szCs w:val="32"/>
        </w:rPr>
        <w:t>第三方知名机构或中国证券投资基金业协会等行业自律组织近三年发布的相关行业排名）</w:t>
      </w:r>
      <w:r>
        <w:rPr>
          <w:rFonts w:ascii="仿宋_GB2312" w:eastAsia="仿宋_GB2312" w:hAnsi="宋体" w:cs="宋体"/>
          <w:sz w:val="32"/>
          <w:szCs w:val="32"/>
        </w:rPr>
        <w:t>;</w:t>
      </w:r>
    </w:p>
    <w:p w14:paraId="6F059086" w14:textId="77777777" w:rsidR="0098739C" w:rsidRPr="00C70926" w:rsidRDefault="00DC53D6">
      <w:pPr>
        <w:overflowPunct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00CC4532" w:rsidRPr="00CC4532">
        <w:rPr>
          <w:rFonts w:ascii="仿宋_GB2312" w:eastAsia="仿宋_GB2312" w:hAnsi="宋体" w:cs="宋体" w:hint="eastAsia"/>
          <w:sz w:val="32"/>
          <w:szCs w:val="32"/>
        </w:rPr>
        <w:t>国内外知名高等院校（具体参考国家“双一流”</w:t>
      </w:r>
      <w:r w:rsidR="005B3EDE">
        <w:rPr>
          <w:rFonts w:ascii="仿宋_GB2312" w:eastAsia="仿宋_GB2312" w:hAnsi="宋体" w:cs="宋体" w:hint="eastAsia"/>
          <w:sz w:val="32"/>
          <w:szCs w:val="32"/>
        </w:rPr>
        <w:t>建设</w:t>
      </w:r>
      <w:r w:rsidR="00CC4532" w:rsidRPr="00CC4532">
        <w:rPr>
          <w:rFonts w:ascii="仿宋_GB2312" w:eastAsia="仿宋_GB2312" w:hAnsi="宋体" w:cs="宋体" w:hint="eastAsia"/>
          <w:sz w:val="32"/>
          <w:szCs w:val="32"/>
        </w:rPr>
        <w:t>高校</w:t>
      </w:r>
      <w:r w:rsidR="00C70926">
        <w:rPr>
          <w:rFonts w:ascii="仿宋_GB2312" w:eastAsia="仿宋_GB2312" w:hAnsi="宋体" w:cs="宋体" w:hint="eastAsia"/>
          <w:sz w:val="32"/>
          <w:szCs w:val="32"/>
        </w:rPr>
        <w:t>名单</w:t>
      </w:r>
      <w:r w:rsidR="00CC4532" w:rsidRPr="00CC4532">
        <w:rPr>
          <w:rFonts w:ascii="仿宋_GB2312" w:eastAsia="仿宋_GB2312" w:hAnsi="宋体" w:cs="宋体" w:hint="eastAsia"/>
          <w:sz w:val="32"/>
          <w:szCs w:val="32"/>
        </w:rPr>
        <w:t>或</w:t>
      </w:r>
      <w:r>
        <w:rPr>
          <w:rFonts w:ascii="仿宋_GB2312" w:eastAsia="仿宋_GB2312" w:hAnsi="宋体" w:cs="宋体" w:hint="eastAsia"/>
          <w:sz w:val="32"/>
          <w:szCs w:val="32"/>
        </w:rPr>
        <w:t>近三年世界知名高校综合排名前</w:t>
      </w:r>
      <w:r>
        <w:rPr>
          <w:rFonts w:ascii="仿宋_GB2312" w:eastAsia="仿宋_GB2312" w:hAnsi="宋体" w:cs="宋体"/>
          <w:sz w:val="32"/>
          <w:szCs w:val="32"/>
        </w:rPr>
        <w:t>100</w:t>
      </w:r>
      <w:r>
        <w:rPr>
          <w:rFonts w:ascii="仿宋_GB2312" w:eastAsia="仿宋_GB2312" w:hAnsi="宋体" w:cs="宋体" w:hint="eastAsia"/>
          <w:sz w:val="32"/>
          <w:szCs w:val="32"/>
        </w:rPr>
        <w:t>名高校</w:t>
      </w:r>
      <w:r w:rsidR="00C70926">
        <w:rPr>
          <w:rFonts w:ascii="仿宋_GB2312" w:eastAsia="仿宋_GB2312" w:hAnsi="宋体" w:cs="宋体" w:hint="eastAsia"/>
          <w:sz w:val="32"/>
          <w:szCs w:val="32"/>
        </w:rPr>
        <w:t>名单</w:t>
      </w:r>
      <w:r w:rsidR="00CC4532" w:rsidRPr="00CC4532">
        <w:rPr>
          <w:rFonts w:ascii="仿宋_GB2312" w:eastAsia="仿宋_GB2312" w:hAnsi="宋体" w:cs="宋体" w:hint="eastAsia"/>
          <w:sz w:val="32"/>
          <w:szCs w:val="32"/>
        </w:rPr>
        <w:t>）</w:t>
      </w:r>
      <w:r>
        <w:rPr>
          <w:rFonts w:ascii="仿宋_GB2312" w:eastAsia="仿宋_GB2312" w:hAnsi="宋体" w:cs="宋体" w:hint="eastAsia"/>
          <w:sz w:val="32"/>
          <w:szCs w:val="32"/>
        </w:rPr>
        <w:t>；</w:t>
      </w:r>
    </w:p>
    <w:p w14:paraId="43864CAE" w14:textId="77777777" w:rsidR="008773F3" w:rsidRPr="00C70926" w:rsidRDefault="00DC53D6">
      <w:pPr>
        <w:overflowPunct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科研院所（具体参考在国家</w:t>
      </w:r>
      <w:r w:rsidR="007D7AD6">
        <w:rPr>
          <w:rFonts w:ascii="仿宋_GB2312" w:eastAsia="仿宋_GB2312" w:hAnsi="宋体" w:cs="宋体" w:hint="eastAsia"/>
          <w:sz w:val="32"/>
          <w:szCs w:val="32"/>
        </w:rPr>
        <w:t>、省、市</w:t>
      </w:r>
      <w:r>
        <w:rPr>
          <w:rFonts w:ascii="仿宋_GB2312" w:eastAsia="仿宋_GB2312" w:hAnsi="宋体" w:cs="宋体" w:hint="eastAsia"/>
          <w:sz w:val="32"/>
          <w:szCs w:val="32"/>
        </w:rPr>
        <w:t>事业单位登记管理局登记的科研院所，或遴选世界顶级科研院所）</w:t>
      </w:r>
      <w:r w:rsidR="005F64A0">
        <w:rPr>
          <w:rFonts w:ascii="仿宋_GB2312" w:eastAsia="仿宋_GB2312" w:hAnsi="宋体" w:cs="宋体" w:hint="eastAsia"/>
          <w:sz w:val="32"/>
          <w:szCs w:val="32"/>
        </w:rPr>
        <w:t>；</w:t>
      </w:r>
    </w:p>
    <w:p w14:paraId="12388D8C" w14:textId="77777777" w:rsidR="0098739C" w:rsidRPr="00C70926" w:rsidRDefault="00DC53D6">
      <w:pPr>
        <w:overflowPunct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4.</w:t>
      </w:r>
      <w:r w:rsidR="00CC4532" w:rsidRPr="00CC4532">
        <w:rPr>
          <w:rFonts w:ascii="仿宋_GB2312" w:eastAsia="仿宋_GB2312" w:hAnsi="宋体" w:cs="宋体" w:hint="eastAsia"/>
          <w:sz w:val="32"/>
          <w:szCs w:val="32"/>
        </w:rPr>
        <w:t>重点实验室（具体参考国家实验室、国家重点实验室、国家研究中心等国家科技创新基地或遴选世界顶级实验室）</w:t>
      </w:r>
      <w:r>
        <w:rPr>
          <w:rFonts w:ascii="仿宋_GB2312" w:eastAsia="仿宋_GB2312" w:hAnsi="宋体" w:cs="宋体" w:hint="eastAsia"/>
          <w:sz w:val="32"/>
          <w:szCs w:val="32"/>
        </w:rPr>
        <w:t>；</w:t>
      </w:r>
    </w:p>
    <w:p w14:paraId="1E9B01A3" w14:textId="77777777" w:rsidR="00CC4532" w:rsidRPr="00CC4532" w:rsidRDefault="00DC53D6" w:rsidP="00CC4532">
      <w:pPr>
        <w:overflowPunct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5.</w:t>
      </w:r>
      <w:r w:rsidR="00CC4532" w:rsidRPr="00CC4532">
        <w:rPr>
          <w:rFonts w:ascii="仿宋_GB2312" w:eastAsia="仿宋_GB2312" w:hAnsi="宋体" w:cs="宋体" w:hint="eastAsia"/>
          <w:sz w:val="32"/>
          <w:szCs w:val="32"/>
        </w:rPr>
        <w:t>国际知名的技术转移机构（具体参考科技部国家技术转移示范机构</w:t>
      </w:r>
      <w:r>
        <w:rPr>
          <w:rFonts w:ascii="仿宋_GB2312" w:eastAsia="仿宋_GB2312" w:cs="仿宋_GB2312" w:hint="eastAsia"/>
          <w:sz w:val="32"/>
          <w:szCs w:val="32"/>
        </w:rPr>
        <w:t>，且申请机构最近一次国家技术转移示范机构定期考核评价结果为“优秀”或“良好”，</w:t>
      </w:r>
      <w:r w:rsidR="00CC4532" w:rsidRPr="00CC4532">
        <w:rPr>
          <w:rFonts w:ascii="仿宋_GB2312" w:eastAsia="仿宋_GB2312" w:hAnsi="宋体" w:cs="宋体" w:hint="eastAsia"/>
          <w:sz w:val="32"/>
          <w:szCs w:val="32"/>
        </w:rPr>
        <w:t>或遴选世界顶级技术转移机构）</w:t>
      </w:r>
      <w:r>
        <w:rPr>
          <w:rFonts w:ascii="仿宋_GB2312" w:eastAsia="仿宋_GB2312" w:hAnsi="宋体" w:cs="宋体" w:hint="eastAsia"/>
          <w:sz w:val="32"/>
          <w:szCs w:val="32"/>
        </w:rPr>
        <w:t>；</w:t>
      </w:r>
    </w:p>
    <w:p w14:paraId="3B9A9285" w14:textId="77777777" w:rsidR="0098739C" w:rsidRPr="00C70926" w:rsidRDefault="00DC53D6">
      <w:pPr>
        <w:overflowPunct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6.</w:t>
      </w:r>
      <w:r w:rsidR="00CC4532" w:rsidRPr="00CC4532">
        <w:rPr>
          <w:rFonts w:ascii="仿宋_GB2312" w:eastAsia="仿宋_GB2312" w:hAnsi="宋体" w:cs="宋体" w:hint="eastAsia"/>
          <w:sz w:val="32"/>
          <w:szCs w:val="32"/>
        </w:rPr>
        <w:t>国家级科技企业孵化器（国家级科技企业孵化器是指《科</w:t>
      </w:r>
      <w:r w:rsidR="00CC4532" w:rsidRPr="00CC4532">
        <w:rPr>
          <w:rFonts w:ascii="仿宋_GB2312" w:eastAsia="仿宋_GB2312" w:hAnsi="宋体" w:cs="宋体" w:hint="eastAsia"/>
          <w:sz w:val="32"/>
          <w:szCs w:val="32"/>
        </w:rPr>
        <w:lastRenderedPageBreak/>
        <w:t>技企业孵化器管理办法》（国科发区〔</w:t>
      </w:r>
      <w:r w:rsidR="00CC4532" w:rsidRPr="00CC4532">
        <w:rPr>
          <w:rFonts w:ascii="仿宋_GB2312" w:eastAsia="仿宋_GB2312" w:hAnsi="宋体" w:cs="宋体"/>
          <w:sz w:val="32"/>
          <w:szCs w:val="32"/>
        </w:rPr>
        <w:t>2018〕300号）有关规定，经国家科技部认定并公示的科技企业孵化器</w:t>
      </w:r>
      <w:r>
        <w:rPr>
          <w:rFonts w:ascii="仿宋_GB2312" w:eastAsia="仿宋_GB2312" w:hAnsi="宋体" w:cs="宋体" w:hint="eastAsia"/>
          <w:sz w:val="32"/>
          <w:szCs w:val="32"/>
        </w:rPr>
        <w:t>，</w:t>
      </w:r>
      <w:r>
        <w:rPr>
          <w:rFonts w:ascii="仿宋_GB2312" w:eastAsia="仿宋_GB2312" w:hAnsi="微软雅黑" w:cs="宋体" w:hint="eastAsia"/>
          <w:kern w:val="0"/>
          <w:sz w:val="32"/>
          <w:szCs w:val="32"/>
        </w:rPr>
        <w:t>且申请机构</w:t>
      </w:r>
      <w:r>
        <w:rPr>
          <w:rFonts w:ascii="仿宋_GB2312" w:eastAsia="仿宋_GB2312" w:cs="仿宋_GB2312" w:hint="eastAsia"/>
          <w:sz w:val="32"/>
          <w:szCs w:val="32"/>
        </w:rPr>
        <w:t>最近一次</w:t>
      </w:r>
      <w:r>
        <w:rPr>
          <w:rFonts w:ascii="仿宋_GB2312" w:eastAsia="仿宋_GB2312" w:hAnsi="微软雅黑" w:cs="宋体" w:hint="eastAsia"/>
          <w:kern w:val="0"/>
          <w:sz w:val="32"/>
          <w:szCs w:val="32"/>
        </w:rPr>
        <w:t>国家级科技企业孵化器年度考核评价结果为</w:t>
      </w:r>
      <w:r>
        <w:rPr>
          <w:rFonts w:ascii="仿宋_GB2312" w:eastAsia="仿宋_GB2312" w:cs="仿宋_GB2312" w:hint="eastAsia"/>
          <w:sz w:val="32"/>
          <w:szCs w:val="32"/>
        </w:rPr>
        <w:t>“优秀”或“良好”</w:t>
      </w:r>
      <w:r w:rsidR="00CC4532" w:rsidRPr="00CC4532">
        <w:rPr>
          <w:rFonts w:ascii="仿宋_GB2312" w:eastAsia="仿宋_GB2312" w:hAnsi="宋体" w:cs="宋体" w:hint="eastAsia"/>
          <w:sz w:val="32"/>
          <w:szCs w:val="32"/>
        </w:rPr>
        <w:t>）。</w:t>
      </w:r>
    </w:p>
    <w:p w14:paraId="33F3DD05" w14:textId="77777777" w:rsidR="00CC4532" w:rsidRDefault="00DC53D6" w:rsidP="00CC4532">
      <w:pPr>
        <w:widowControl/>
        <w:shd w:val="clear" w:color="auto" w:fill="FFFFFF"/>
        <w:spacing w:line="560" w:lineRule="exact"/>
        <w:ind w:firstLineChars="200" w:firstLine="640"/>
        <w:rPr>
          <w:rFonts w:ascii="黑体" w:eastAsia="黑体" w:hAnsi="黑体"/>
          <w:sz w:val="32"/>
          <w:szCs w:val="32"/>
        </w:rPr>
      </w:pPr>
      <w:r>
        <w:rPr>
          <w:rFonts w:ascii="黑体" w:eastAsia="黑体" w:hAnsi="黑体" w:hint="eastAsia"/>
          <w:sz w:val="32"/>
          <w:szCs w:val="32"/>
        </w:rPr>
        <w:t>三、子基金管理机构应具备的条件</w:t>
      </w:r>
    </w:p>
    <w:p w14:paraId="2D72E774" w14:textId="77777777" w:rsidR="0098739C" w:rsidRPr="00C70926" w:rsidRDefault="00DC53D6">
      <w:pPr>
        <w:overflowPunct w:val="0"/>
        <w:adjustRightInd w:val="0"/>
        <w:snapToGrid w:val="0"/>
        <w:spacing w:line="560" w:lineRule="exact"/>
        <w:ind w:firstLineChars="200" w:firstLine="640"/>
        <w:rPr>
          <w:rFonts w:ascii="仿宋_GB2312" w:eastAsia="仿宋_GB2312" w:hAnsi="仿宋_GB2312" w:cs="仿宋"/>
          <w:sz w:val="32"/>
          <w:szCs w:val="32"/>
        </w:rPr>
      </w:pPr>
      <w:r>
        <w:rPr>
          <w:rFonts w:ascii="仿宋_GB2312" w:eastAsia="仿宋_GB2312" w:hAnsi="仿宋" w:hint="eastAsia"/>
          <w:sz w:val="32"/>
          <w:szCs w:val="32"/>
        </w:rPr>
        <w:t>（一）</w:t>
      </w:r>
      <w:r>
        <w:rPr>
          <w:rFonts w:ascii="仿宋_GB2312" w:eastAsia="仿宋_GB2312" w:hAnsi="宋体" w:cs="宋体" w:hint="eastAsia"/>
          <w:sz w:val="32"/>
          <w:szCs w:val="32"/>
        </w:rPr>
        <w:t>管理资质：</w:t>
      </w:r>
      <w:r w:rsidR="00CC4532" w:rsidRPr="00CC4532">
        <w:rPr>
          <w:rFonts w:ascii="仿宋_GB2312" w:eastAsia="仿宋_GB2312" w:hAnsi="仿宋_GB2312" w:cs="仿宋" w:hint="eastAsia"/>
          <w:sz w:val="32"/>
          <w:szCs w:val="32"/>
        </w:rPr>
        <w:t>子基金管理机构须</w:t>
      </w:r>
      <w:r w:rsidR="00CC4532" w:rsidRPr="00CC4532">
        <w:rPr>
          <w:rFonts w:ascii="仿宋_GB2312" w:eastAsia="仿宋_GB2312" w:hAnsi="微软雅黑" w:cs="宋体" w:hint="eastAsia"/>
          <w:kern w:val="0"/>
          <w:sz w:val="32"/>
          <w:szCs w:val="32"/>
        </w:rPr>
        <w:t>由申请机构或其关联方担任，在与天使母基金正式签订合伙协议（或公司章程）前，</w:t>
      </w:r>
      <w:r w:rsidR="00CC4532" w:rsidRPr="00CC4532">
        <w:rPr>
          <w:rFonts w:ascii="仿宋_GB2312" w:eastAsia="仿宋_GB2312" w:hAnsi="仿宋_GB2312" w:cs="仿宋" w:hint="eastAsia"/>
          <w:sz w:val="32"/>
          <w:szCs w:val="32"/>
        </w:rPr>
        <w:t>实缴出资不低于</w:t>
      </w:r>
      <w:r w:rsidR="00CC4532" w:rsidRPr="00CC4532">
        <w:rPr>
          <w:rFonts w:ascii="仿宋_GB2312" w:eastAsia="仿宋_GB2312" w:hAnsi="仿宋_GB2312" w:cs="仿宋"/>
          <w:sz w:val="32"/>
          <w:szCs w:val="32"/>
        </w:rPr>
        <w:t>1000万元人民币，</w:t>
      </w:r>
      <w:r w:rsidR="00CC4532" w:rsidRPr="00CC4532">
        <w:rPr>
          <w:rFonts w:ascii="仿宋_GB2312" w:eastAsia="仿宋_GB2312" w:hAnsi="仿宋_GB2312" w:cs="仿宋" w:hint="eastAsia"/>
          <w:color w:val="000000" w:themeColor="text1"/>
          <w:sz w:val="32"/>
          <w:szCs w:val="32"/>
        </w:rPr>
        <w:t>并</w:t>
      </w:r>
      <w:r w:rsidR="00CC4532" w:rsidRPr="00CC4532">
        <w:rPr>
          <w:rFonts w:ascii="仿宋_GB2312" w:eastAsia="仿宋_GB2312" w:hAnsi="仿宋_GB2312" w:cs="仿宋" w:hint="eastAsia"/>
          <w:sz w:val="32"/>
          <w:szCs w:val="32"/>
        </w:rPr>
        <w:t>须在</w:t>
      </w:r>
      <w:r>
        <w:rPr>
          <w:rFonts w:ascii="仿宋_GB2312" w:eastAsia="仿宋_GB2312" w:hAnsi="仿宋_GB2312" w:cs="仿宋" w:hint="eastAsia"/>
          <w:sz w:val="32"/>
          <w:szCs w:val="32"/>
        </w:rPr>
        <w:t>天使母基金</w:t>
      </w:r>
      <w:r>
        <w:rPr>
          <w:rFonts w:ascii="仿宋_GB2312" w:eastAsia="仿宋_GB2312" w:cs="仿宋_GB2312" w:hint="eastAsia"/>
          <w:sz w:val="32"/>
          <w:szCs w:val="32"/>
        </w:rPr>
        <w:t>对子基金投资决策前</w:t>
      </w:r>
      <w:r w:rsidR="00CC4532" w:rsidRPr="00CC4532">
        <w:rPr>
          <w:rFonts w:ascii="仿宋_GB2312" w:eastAsia="仿宋_GB2312" w:hAnsi="仿宋_GB2312" w:cs="仿宋" w:hint="eastAsia"/>
          <w:sz w:val="32"/>
          <w:szCs w:val="32"/>
        </w:rPr>
        <w:t>取得私募股权投资基金管理人相关登记备案资质。</w:t>
      </w:r>
    </w:p>
    <w:p w14:paraId="2C26106E" w14:textId="77777777" w:rsidR="0098739C" w:rsidRPr="00C70926" w:rsidRDefault="00DC53D6">
      <w:pPr>
        <w:overflowPunct w:val="0"/>
        <w:adjustRightInd w:val="0"/>
        <w:snapToGrid w:val="0"/>
        <w:spacing w:line="560" w:lineRule="exact"/>
        <w:ind w:firstLineChars="200" w:firstLine="640"/>
        <w:rPr>
          <w:rFonts w:ascii="仿宋_GB2312" w:eastAsia="仿宋_GB2312" w:hAnsi="仿宋_GB2312" w:cs="仿宋"/>
          <w:sz w:val="32"/>
          <w:szCs w:val="32"/>
        </w:rPr>
      </w:pPr>
      <w:r>
        <w:rPr>
          <w:rFonts w:ascii="仿宋_GB2312" w:eastAsia="仿宋_GB2312" w:hAnsi="宋体" w:cs="宋体" w:hint="eastAsia"/>
          <w:sz w:val="32"/>
          <w:szCs w:val="32"/>
        </w:rPr>
        <w:t>关联方是指某一主体直接或间接控制的相关主体，或直接或间接控制该主体的相关主体，或与该主体受到同一主体直接或间接控制的相关主体。</w:t>
      </w:r>
    </w:p>
    <w:p w14:paraId="4B5103C8" w14:textId="77777777" w:rsidR="00CC4532" w:rsidRPr="00CC4532" w:rsidRDefault="00DC53D6" w:rsidP="00CC453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sidR="00CC4532" w:rsidRPr="00CC4532">
        <w:rPr>
          <w:rFonts w:ascii="仿宋_GB2312" w:eastAsia="仿宋_GB2312" w:hAnsi="仿宋" w:hint="eastAsia"/>
          <w:sz w:val="32"/>
          <w:szCs w:val="32"/>
        </w:rPr>
        <w:t>注册区域：子基金管理机构原则上须在深圳注册。经投委会批准，清科、投中、中国风险投资研究院等</w:t>
      </w:r>
      <w:r>
        <w:rPr>
          <w:rFonts w:ascii="仿宋_GB2312" w:eastAsia="仿宋_GB2312" w:hAnsi="仿宋" w:hint="eastAsia"/>
          <w:sz w:val="32"/>
          <w:szCs w:val="32"/>
        </w:rPr>
        <w:t>第三方知名机构近一年发布的相关行业排名前</w:t>
      </w:r>
      <w:r>
        <w:rPr>
          <w:rFonts w:ascii="仿宋_GB2312" w:eastAsia="仿宋_GB2312" w:hAnsi="仿宋"/>
          <w:sz w:val="32"/>
          <w:szCs w:val="32"/>
        </w:rPr>
        <w:t>30名的机构首次申请天使</w:t>
      </w:r>
      <w:r>
        <w:rPr>
          <w:rFonts w:ascii="仿宋_GB2312" w:eastAsia="仿宋_GB2312" w:hAnsi="仿宋" w:hint="eastAsia"/>
          <w:sz w:val="32"/>
          <w:szCs w:val="32"/>
        </w:rPr>
        <w:t>母基金的除外</w:t>
      </w:r>
      <w:r w:rsidR="00CC4532" w:rsidRPr="00CC4532">
        <w:rPr>
          <w:rFonts w:ascii="仿宋_GB2312" w:eastAsia="仿宋_GB2312" w:hAnsi="仿宋" w:hint="eastAsia"/>
          <w:sz w:val="32"/>
          <w:szCs w:val="32"/>
        </w:rPr>
        <w:t>。</w:t>
      </w:r>
    </w:p>
    <w:p w14:paraId="7E0AF5DB" w14:textId="77777777" w:rsidR="0098739C" w:rsidRPr="00C70926" w:rsidRDefault="00DC53D6">
      <w:pPr>
        <w:overflowPunct w:val="0"/>
        <w:adjustRightInd w:val="0"/>
        <w:snapToGrid w:val="0"/>
        <w:spacing w:line="560" w:lineRule="exact"/>
        <w:ind w:firstLineChars="200" w:firstLine="640"/>
        <w:rPr>
          <w:rFonts w:ascii="仿宋_GB2312" w:eastAsia="仿宋_GB2312"/>
          <w:sz w:val="32"/>
          <w:szCs w:val="32"/>
        </w:rPr>
      </w:pPr>
      <w:r>
        <w:rPr>
          <w:rFonts w:ascii="仿宋_GB2312" w:eastAsia="仿宋_GB2312" w:hAnsi="仿宋" w:hint="eastAsia"/>
          <w:sz w:val="32"/>
          <w:szCs w:val="32"/>
        </w:rPr>
        <w:t>（三）</w:t>
      </w:r>
      <w:r>
        <w:rPr>
          <w:rFonts w:ascii="仿宋_GB2312" w:eastAsia="仿宋_GB2312" w:hAnsi="宋体" w:cs="宋体" w:hint="eastAsia"/>
          <w:sz w:val="32"/>
          <w:szCs w:val="32"/>
        </w:rPr>
        <w:t>管理团队：</w:t>
      </w:r>
      <w:bookmarkStart w:id="1" w:name="_Hlk31972642"/>
      <w:r>
        <w:rPr>
          <w:rFonts w:ascii="仿宋_GB2312" w:eastAsia="仿宋_GB2312" w:hAnsi="宋体" w:cs="宋体" w:hint="eastAsia"/>
          <w:sz w:val="32"/>
          <w:szCs w:val="32"/>
        </w:rPr>
        <w:t>子基金管理机构</w:t>
      </w:r>
      <w:r w:rsidR="00CC4532" w:rsidRPr="00CC4532">
        <w:rPr>
          <w:rFonts w:ascii="仿宋_GB2312" w:eastAsia="仿宋_GB2312" w:hAnsi="仿宋" w:hint="eastAsia"/>
          <w:sz w:val="32"/>
          <w:szCs w:val="32"/>
        </w:rPr>
        <w:t>须在深圳设置固定的办公场所并</w:t>
      </w:r>
      <w:r>
        <w:rPr>
          <w:rFonts w:ascii="仿宋_GB2312" w:eastAsia="仿宋_GB2312" w:hAnsi="宋体" w:cs="宋体" w:hint="eastAsia"/>
          <w:sz w:val="32"/>
          <w:szCs w:val="32"/>
        </w:rPr>
        <w:t>配备专属且稳定的管理团队，至少有</w:t>
      </w:r>
      <w:r>
        <w:rPr>
          <w:rFonts w:ascii="仿宋_GB2312" w:eastAsia="仿宋_GB2312" w:hAnsi="宋体" w:cs="宋体"/>
          <w:sz w:val="32"/>
          <w:szCs w:val="32"/>
        </w:rPr>
        <w:t>3名具备3年以上早期项目投资经验或相关行业经验的高级管理人员</w:t>
      </w:r>
      <w:bookmarkEnd w:id="1"/>
      <w:r>
        <w:rPr>
          <w:rFonts w:ascii="仿宋_GB2312" w:eastAsia="仿宋_GB2312" w:hAnsi="宋体" w:cs="宋体" w:hint="eastAsia"/>
          <w:sz w:val="32"/>
          <w:szCs w:val="32"/>
        </w:rPr>
        <w:t>，</w:t>
      </w:r>
      <w:r w:rsidR="00CC4532" w:rsidRPr="00CC4532">
        <w:rPr>
          <w:rFonts w:ascii="仿宋_GB2312" w:eastAsia="仿宋_GB2312" w:hAnsi="仿宋" w:hint="eastAsia"/>
          <w:sz w:val="32"/>
          <w:szCs w:val="32"/>
        </w:rPr>
        <w:t>至少</w:t>
      </w:r>
      <w:r w:rsidR="00CC4532" w:rsidRPr="00CC4532">
        <w:rPr>
          <w:rFonts w:ascii="仿宋_GB2312" w:eastAsia="仿宋_GB2312" w:hAnsi="仿宋"/>
          <w:sz w:val="32"/>
          <w:szCs w:val="32"/>
        </w:rPr>
        <w:t>1名</w:t>
      </w:r>
      <w:bookmarkStart w:id="2" w:name="_Hlk31972420"/>
      <w:r w:rsidR="00CC4532" w:rsidRPr="00CC4532">
        <w:rPr>
          <w:rFonts w:ascii="仿宋_GB2312" w:eastAsia="仿宋_GB2312" w:hAnsi="仿宋"/>
          <w:sz w:val="32"/>
          <w:szCs w:val="32"/>
        </w:rPr>
        <w:t>核心人员常驻深圳办公或在深圳缴纳社保</w:t>
      </w:r>
      <w:bookmarkEnd w:id="2"/>
      <w:r>
        <w:rPr>
          <w:rFonts w:ascii="仿宋_GB2312" w:eastAsia="仿宋_GB2312" w:hint="eastAsia"/>
          <w:sz w:val="32"/>
          <w:szCs w:val="32"/>
        </w:rPr>
        <w:t>；</w:t>
      </w:r>
      <w:r>
        <w:rPr>
          <w:rFonts w:ascii="仿宋_GB2312" w:eastAsia="仿宋_GB2312" w:hAnsi="宋体" w:cs="宋体" w:hint="eastAsia"/>
          <w:sz w:val="32"/>
          <w:szCs w:val="32"/>
        </w:rPr>
        <w:t>管理团队</w:t>
      </w:r>
      <w:r>
        <w:rPr>
          <w:rFonts w:ascii="仿宋_GB2312" w:eastAsia="仿宋_GB2312" w:hint="eastAsia"/>
          <w:sz w:val="32"/>
          <w:szCs w:val="32"/>
        </w:rPr>
        <w:t>主要成员</w:t>
      </w:r>
      <w:r>
        <w:rPr>
          <w:rFonts w:ascii="仿宋_GB2312" w:eastAsia="仿宋_GB2312" w:hAnsi="仿宋" w:hint="eastAsia"/>
          <w:sz w:val="32"/>
          <w:szCs w:val="32"/>
        </w:rPr>
        <w:t>未有</w:t>
      </w:r>
      <w:r>
        <w:rPr>
          <w:rFonts w:ascii="仿宋_GB2312" w:eastAsia="仿宋_GB2312" w:hint="eastAsia"/>
          <w:sz w:val="32"/>
          <w:szCs w:val="32"/>
        </w:rPr>
        <w:t>受过行政主管机关或司法机关处罚的不良记录。</w:t>
      </w:r>
    </w:p>
    <w:p w14:paraId="0586C979" w14:textId="77777777" w:rsidR="00CC4532" w:rsidRDefault="00DC53D6" w:rsidP="00CC4532">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（四）</w:t>
      </w:r>
      <w:r>
        <w:rPr>
          <w:rFonts w:ascii="仿宋_GB2312" w:eastAsia="仿宋_GB2312" w:hint="eastAsia"/>
          <w:sz w:val="32"/>
          <w:szCs w:val="32"/>
        </w:rPr>
        <w:t>投资能力：子基金管理机构须至少满足下列条件之一：</w:t>
      </w:r>
    </w:p>
    <w:p w14:paraId="1EEBE4A0" w14:textId="77777777" w:rsidR="00CC4532" w:rsidRPr="00CC4532" w:rsidRDefault="00DC53D6" w:rsidP="00CC4532">
      <w:pPr>
        <w:spacing w:line="560" w:lineRule="exact"/>
        <w:ind w:firstLineChars="200" w:firstLine="640"/>
        <w:rPr>
          <w:rFonts w:ascii="仿宋_GB2312" w:eastAsia="仿宋_GB2312" w:hAnsi="微软雅黑" w:cs="宋体"/>
          <w:kern w:val="0"/>
          <w:sz w:val="32"/>
          <w:szCs w:val="32"/>
        </w:rPr>
      </w:pPr>
      <w:r>
        <w:rPr>
          <w:rFonts w:ascii="仿宋_GB2312" w:eastAsia="仿宋_GB2312" w:hint="eastAsia"/>
          <w:sz w:val="32"/>
          <w:szCs w:val="32"/>
        </w:rPr>
        <w:t>1．子基金管理机构或其主要股东（公司制）、普通合伙人（合伙制）</w:t>
      </w:r>
      <w:r>
        <w:rPr>
          <w:rFonts w:ascii="仿宋_GB2312" w:eastAsia="仿宋_GB2312" w:hAnsi="微软雅黑" w:cs="宋体" w:hint="eastAsia"/>
          <w:kern w:val="0"/>
          <w:sz w:val="32"/>
          <w:szCs w:val="32"/>
        </w:rPr>
        <w:t>自有资金及管理的基金</w:t>
      </w:r>
      <w:r>
        <w:rPr>
          <w:rFonts w:ascii="仿宋_GB2312" w:eastAsia="仿宋_GB2312" w:hint="eastAsia"/>
          <w:sz w:val="32"/>
          <w:szCs w:val="32"/>
        </w:rPr>
        <w:t>累计</w:t>
      </w:r>
      <w:r w:rsidR="00CC4532" w:rsidRPr="00CC4532">
        <w:rPr>
          <w:rFonts w:ascii="仿宋_GB2312" w:eastAsia="仿宋_GB2312" w:hAnsi="微软雅黑" w:cs="宋体" w:hint="eastAsia"/>
          <w:kern w:val="0"/>
          <w:sz w:val="32"/>
          <w:szCs w:val="32"/>
        </w:rPr>
        <w:t>投资天使类项目（不含以发起</w:t>
      </w:r>
      <w:r w:rsidR="00CC4532" w:rsidRPr="00CC4532">
        <w:rPr>
          <w:rFonts w:ascii="仿宋_GB2312" w:eastAsia="仿宋_GB2312" w:hAnsi="微软雅黑" w:cs="宋体" w:hint="eastAsia"/>
          <w:kern w:val="0"/>
          <w:sz w:val="32"/>
          <w:szCs w:val="32"/>
        </w:rPr>
        <w:lastRenderedPageBreak/>
        <w:t>人、雇员或主要股东亲属身份投资的天使类项目）资金</w:t>
      </w:r>
      <w:r>
        <w:rPr>
          <w:rFonts w:ascii="仿宋_GB2312" w:eastAsia="仿宋_GB2312" w:hint="eastAsia"/>
          <w:sz w:val="32"/>
          <w:szCs w:val="32"/>
        </w:rPr>
        <w:t>规模不低于1亿元人民币</w:t>
      </w:r>
      <w:r w:rsidR="00CC4532" w:rsidRPr="00CC4532">
        <w:rPr>
          <w:rFonts w:ascii="仿宋_GB2312" w:eastAsia="仿宋_GB2312" w:hAnsi="微软雅黑" w:cs="宋体" w:hint="eastAsia"/>
          <w:kern w:val="0"/>
          <w:sz w:val="32"/>
          <w:szCs w:val="32"/>
        </w:rPr>
        <w:t>（或等值货币）</w:t>
      </w:r>
      <w:r>
        <w:rPr>
          <w:rFonts w:ascii="仿宋_GB2312" w:eastAsia="仿宋_GB2312" w:hint="eastAsia"/>
          <w:sz w:val="32"/>
          <w:szCs w:val="32"/>
        </w:rPr>
        <w:t>，且有3个</w:t>
      </w:r>
      <w:r w:rsidR="00CC4532" w:rsidRPr="00CC4532">
        <w:rPr>
          <w:rFonts w:ascii="仿宋_GB2312" w:eastAsia="仿宋_GB2312" w:hAnsi="微软雅黑" w:cs="宋体" w:hint="eastAsia"/>
          <w:kern w:val="0"/>
          <w:sz w:val="32"/>
          <w:szCs w:val="32"/>
        </w:rPr>
        <w:t>（含）</w:t>
      </w:r>
      <w:r>
        <w:rPr>
          <w:rFonts w:ascii="仿宋_GB2312" w:eastAsia="仿宋_GB2312" w:hint="eastAsia"/>
          <w:sz w:val="32"/>
          <w:szCs w:val="32"/>
        </w:rPr>
        <w:t>以上成功投资的案例。</w:t>
      </w:r>
      <w:r>
        <w:rPr>
          <w:rFonts w:ascii="仿宋_GB2312" w:eastAsia="仿宋_GB2312" w:hAnsi="微软雅黑" w:cs="宋体" w:hint="eastAsia"/>
          <w:kern w:val="0"/>
          <w:sz w:val="32"/>
          <w:szCs w:val="32"/>
        </w:rPr>
        <w:t>成功投资的案例是指首两轮外部机构投资项目或者初创期、早中期项目，以现金方式退出部分或全部股权，且该退出部分股权投资收益率超过</w:t>
      </w:r>
      <w:r>
        <w:rPr>
          <w:rFonts w:ascii="仿宋_GB2312" w:eastAsia="仿宋_GB2312" w:hAnsi="微软雅黑" w:cs="宋体"/>
          <w:kern w:val="0"/>
          <w:sz w:val="32"/>
          <w:szCs w:val="32"/>
        </w:rPr>
        <w:t>50%</w:t>
      </w:r>
      <w:r>
        <w:rPr>
          <w:rFonts w:ascii="仿宋_GB2312" w:eastAsia="仿宋_GB2312" w:hint="eastAsia"/>
          <w:sz w:val="32"/>
          <w:szCs w:val="32"/>
        </w:rPr>
        <w:t>；</w:t>
      </w:r>
    </w:p>
    <w:p w14:paraId="5AAE9468" w14:textId="77777777" w:rsidR="00CC4532" w:rsidRDefault="00DC53D6" w:rsidP="00CC4532">
      <w:pPr>
        <w:spacing w:line="560" w:lineRule="exact"/>
        <w:ind w:firstLineChars="200" w:firstLine="640"/>
        <w:rPr>
          <w:rFonts w:ascii="仿宋_GB2312" w:eastAsia="仿宋_GB2312"/>
          <w:sz w:val="32"/>
          <w:szCs w:val="32"/>
        </w:rPr>
      </w:pPr>
      <w:r>
        <w:rPr>
          <w:rFonts w:ascii="仿宋_GB2312" w:eastAsia="仿宋_GB2312" w:hint="eastAsia"/>
          <w:sz w:val="32"/>
          <w:szCs w:val="32"/>
        </w:rPr>
        <w:t>2．子基金管理机构或其主要股东（公司制）、普通合伙人（合伙制）或3名以上管理团队主要成员以骨干身份，共同累计管理创业投资基金实缴规模不低于5亿元</w:t>
      </w:r>
      <w:r>
        <w:rPr>
          <w:rFonts w:ascii="仿宋_GB2312" w:eastAsia="仿宋_GB2312" w:hAnsi="微软雅黑" w:cs="宋体" w:hint="eastAsia"/>
          <w:kern w:val="0"/>
          <w:sz w:val="32"/>
          <w:szCs w:val="32"/>
        </w:rPr>
        <w:t>人民币</w:t>
      </w:r>
      <w:r w:rsidR="00CC4532" w:rsidRPr="00CC4532">
        <w:rPr>
          <w:rFonts w:ascii="仿宋_GB2312" w:eastAsia="仿宋_GB2312" w:hAnsi="微软雅黑" w:cs="宋体" w:hint="eastAsia"/>
          <w:kern w:val="0"/>
          <w:sz w:val="32"/>
          <w:szCs w:val="32"/>
        </w:rPr>
        <w:t>（或等值货币）</w:t>
      </w:r>
      <w:r>
        <w:rPr>
          <w:rFonts w:ascii="仿宋_GB2312" w:eastAsia="仿宋_GB2312" w:hint="eastAsia"/>
          <w:sz w:val="32"/>
          <w:szCs w:val="32"/>
        </w:rPr>
        <w:t>，且有3个</w:t>
      </w:r>
      <w:r w:rsidR="00CC4532" w:rsidRPr="00CC4532">
        <w:rPr>
          <w:rFonts w:ascii="仿宋_GB2312" w:eastAsia="仿宋_GB2312" w:hAnsi="微软雅黑" w:cs="宋体" w:hint="eastAsia"/>
          <w:kern w:val="0"/>
          <w:sz w:val="32"/>
          <w:szCs w:val="32"/>
        </w:rPr>
        <w:t>（含）</w:t>
      </w:r>
      <w:r>
        <w:rPr>
          <w:rFonts w:ascii="仿宋_GB2312" w:eastAsia="仿宋_GB2312" w:hint="eastAsia"/>
          <w:sz w:val="32"/>
          <w:szCs w:val="32"/>
        </w:rPr>
        <w:t>以上成功投资的案例；</w:t>
      </w:r>
    </w:p>
    <w:p w14:paraId="76804227" w14:textId="77777777" w:rsidR="00CC4532" w:rsidRDefault="00CC4532" w:rsidP="00CC4532">
      <w:pPr>
        <w:spacing w:line="560" w:lineRule="exact"/>
        <w:ind w:firstLineChars="200" w:firstLine="640"/>
        <w:rPr>
          <w:rFonts w:ascii="仿宋_GB2312" w:eastAsia="仿宋_GB2312" w:hAnsi="微软雅黑" w:cs="宋体"/>
          <w:kern w:val="0"/>
          <w:sz w:val="32"/>
          <w:szCs w:val="32"/>
        </w:rPr>
      </w:pPr>
      <w:r w:rsidRPr="00CC4532">
        <w:rPr>
          <w:rFonts w:ascii="仿宋_GB2312" w:eastAsia="仿宋_GB2312" w:hAnsi="微软雅黑" w:cs="宋体"/>
          <w:kern w:val="0"/>
          <w:sz w:val="32"/>
          <w:szCs w:val="32"/>
        </w:rPr>
        <w:t>3.</w:t>
      </w:r>
      <w:r w:rsidRPr="00CC4532">
        <w:rPr>
          <w:rFonts w:ascii="仿宋_GB2312" w:eastAsia="仿宋_GB2312" w:hAnsi="微软雅黑" w:cs="宋体" w:hint="eastAsia"/>
          <w:kern w:val="0"/>
          <w:sz w:val="32"/>
          <w:szCs w:val="32"/>
        </w:rPr>
        <w:t>子基金管理机构或其主要股东（公司制）、普通合伙人（合伙制）为</w:t>
      </w:r>
      <w:r w:rsidRPr="00CC4532">
        <w:rPr>
          <w:rFonts w:ascii="仿宋_GB2312" w:eastAsia="仿宋_GB2312" w:hAnsi="仿宋" w:hint="eastAsia"/>
          <w:sz w:val="32"/>
          <w:szCs w:val="32"/>
        </w:rPr>
        <w:t>国内外</w:t>
      </w:r>
      <w:r w:rsidRPr="00CC4532">
        <w:rPr>
          <w:rFonts w:ascii="仿宋_GB2312" w:eastAsia="仿宋_GB2312" w:hAnsi="仿宋"/>
          <w:sz w:val="32"/>
          <w:szCs w:val="32"/>
        </w:rPr>
        <w:t>知名高等院校</w:t>
      </w:r>
      <w:r w:rsidRPr="00CC4532">
        <w:rPr>
          <w:rFonts w:ascii="仿宋_GB2312" w:eastAsia="仿宋_GB2312" w:hAnsi="仿宋" w:hint="eastAsia"/>
          <w:sz w:val="32"/>
          <w:szCs w:val="32"/>
        </w:rPr>
        <w:t>、科研院所、重点实验室等技术源头单位或国际知名技术转移机构</w:t>
      </w:r>
      <w:r w:rsidR="00DC53D6">
        <w:rPr>
          <w:rFonts w:ascii="仿宋_GB2312" w:eastAsia="仿宋_GB2312" w:hAnsi="仿宋" w:hint="eastAsia"/>
          <w:sz w:val="32"/>
          <w:szCs w:val="32"/>
        </w:rPr>
        <w:t>等科技成果转化机构</w:t>
      </w:r>
      <w:r w:rsidRPr="00CC4532">
        <w:rPr>
          <w:rFonts w:ascii="仿宋_GB2312" w:eastAsia="仿宋_GB2312" w:hAnsi="仿宋" w:hint="eastAsia"/>
          <w:sz w:val="32"/>
          <w:szCs w:val="32"/>
        </w:rPr>
        <w:t>的，</w:t>
      </w:r>
      <w:r w:rsidRPr="00CC4532">
        <w:rPr>
          <w:rFonts w:ascii="仿宋_GB2312" w:eastAsia="仿宋_GB2312" w:hAnsi="微软雅黑" w:cs="宋体" w:hint="eastAsia"/>
          <w:kern w:val="0"/>
          <w:sz w:val="32"/>
          <w:szCs w:val="32"/>
        </w:rPr>
        <w:t>该单位最近</w:t>
      </w:r>
      <w:r w:rsidRPr="00CC4532">
        <w:rPr>
          <w:rFonts w:ascii="仿宋_GB2312" w:eastAsia="仿宋_GB2312" w:hAnsi="微软雅黑" w:cs="宋体"/>
          <w:kern w:val="0"/>
          <w:sz w:val="32"/>
          <w:szCs w:val="32"/>
        </w:rPr>
        <w:t>5年内科技成果转化项目或技术转移项目融资总金额累计不低于1亿元人民币（或等值货币）；</w:t>
      </w:r>
    </w:p>
    <w:p w14:paraId="3176D358" w14:textId="77777777" w:rsidR="00CC4532" w:rsidRDefault="00CC4532" w:rsidP="00CC4532">
      <w:pPr>
        <w:spacing w:line="560" w:lineRule="exact"/>
        <w:ind w:firstLineChars="200" w:firstLine="640"/>
        <w:rPr>
          <w:rFonts w:ascii="仿宋_GB2312" w:eastAsia="仿宋_GB2312" w:hAnsi="微软雅黑" w:cs="宋体"/>
          <w:kern w:val="0"/>
          <w:sz w:val="32"/>
          <w:szCs w:val="32"/>
        </w:rPr>
      </w:pPr>
      <w:r w:rsidRPr="00CC4532">
        <w:rPr>
          <w:rFonts w:ascii="仿宋_GB2312" w:eastAsia="仿宋_GB2312" w:hAnsi="微软雅黑" w:cs="宋体"/>
          <w:kern w:val="0"/>
          <w:sz w:val="32"/>
          <w:szCs w:val="32"/>
        </w:rPr>
        <w:t>4.</w:t>
      </w:r>
      <w:r w:rsidRPr="00CC4532">
        <w:rPr>
          <w:rFonts w:ascii="仿宋_GB2312" w:eastAsia="仿宋_GB2312" w:hAnsi="微软雅黑" w:cs="宋体" w:hint="eastAsia"/>
          <w:kern w:val="0"/>
          <w:sz w:val="32"/>
          <w:szCs w:val="32"/>
        </w:rPr>
        <w:t>子基金管理机构或其主要股东（公司制）、普通合伙人（合伙制）为国家级科技企业孵化器等协助科技成果转化单位的，最近</w:t>
      </w:r>
      <w:r w:rsidRPr="00CC4532">
        <w:rPr>
          <w:rFonts w:ascii="仿宋_GB2312" w:eastAsia="仿宋_GB2312" w:hAnsi="微软雅黑" w:cs="宋体"/>
          <w:kern w:val="0"/>
          <w:sz w:val="32"/>
          <w:szCs w:val="32"/>
        </w:rPr>
        <w:t>5年内与该单位签订含有融资服务条款协议的企业在签订协议后获得的投资金额累计不低于1亿元人民币（或等值货币）。</w:t>
      </w:r>
    </w:p>
    <w:p w14:paraId="3696B681" w14:textId="77777777" w:rsidR="00CC4532" w:rsidRPr="00CC4532" w:rsidRDefault="00DC53D6" w:rsidP="00CC4532">
      <w:pPr>
        <w:spacing w:line="560" w:lineRule="exact"/>
        <w:ind w:firstLineChars="200" w:firstLine="640"/>
        <w:rPr>
          <w:rFonts w:ascii="仿宋_GB2312" w:eastAsia="仿宋_GB2312" w:hAnsi="微软雅黑" w:cs="宋体"/>
          <w:kern w:val="0"/>
          <w:sz w:val="32"/>
          <w:szCs w:val="32"/>
        </w:rPr>
      </w:pPr>
      <w:r>
        <w:rPr>
          <w:rFonts w:ascii="仿宋_GB2312" w:eastAsia="仿宋_GB2312" w:hAnsi="仿宋" w:hint="eastAsia"/>
          <w:sz w:val="32"/>
          <w:szCs w:val="32"/>
        </w:rPr>
        <w:t>（五）</w:t>
      </w:r>
      <w:r w:rsidR="00CC4532" w:rsidRPr="00CC4532">
        <w:rPr>
          <w:rFonts w:ascii="仿宋_GB2312" w:eastAsia="仿宋_GB2312" w:hint="eastAsia"/>
          <w:sz w:val="32"/>
          <w:szCs w:val="32"/>
        </w:rPr>
        <w:t>风险控制：管理和投资运作规范，具有完整的投资决策程序、全面的风险控制机制和健全的财务管理制度。</w:t>
      </w:r>
    </w:p>
    <w:p w14:paraId="4EE43D0B" w14:textId="77777777" w:rsidR="00CC4532" w:rsidRDefault="00DC53D6" w:rsidP="00CC4532">
      <w:pPr>
        <w:spacing w:line="560" w:lineRule="exact"/>
        <w:ind w:firstLineChars="200" w:firstLine="640"/>
        <w:rPr>
          <w:rFonts w:ascii="仿宋_GB2312" w:eastAsia="仿宋_GB2312" w:hAnsi="宋体" w:cs="宋体"/>
          <w:sz w:val="32"/>
          <w:szCs w:val="32"/>
        </w:rPr>
      </w:pPr>
      <w:r>
        <w:rPr>
          <w:rFonts w:ascii="仿宋_GB2312" w:eastAsia="仿宋_GB2312" w:hAnsi="仿宋" w:hint="eastAsia"/>
          <w:sz w:val="32"/>
          <w:szCs w:val="32"/>
        </w:rPr>
        <w:t>（六）</w:t>
      </w:r>
      <w:r>
        <w:rPr>
          <w:rFonts w:ascii="仿宋_GB2312" w:eastAsia="仿宋_GB2312" w:hAnsi="宋体" w:cs="宋体" w:hint="eastAsia"/>
          <w:sz w:val="32"/>
          <w:szCs w:val="32"/>
        </w:rPr>
        <w:t>募资能力：子基金管理机构应向《私募投资基金监督管理暂行办法》等所规定的合格投资者募集资金。</w:t>
      </w:r>
      <w:r>
        <w:rPr>
          <w:rFonts w:ascii="仿宋_GB2312" w:eastAsia="仿宋_GB2312" w:hAnsi="仿宋" w:hint="eastAsia"/>
          <w:sz w:val="32"/>
          <w:szCs w:val="32"/>
        </w:rPr>
        <w:t>以合伙企业、契约等非法人形式，通过汇集投资者的资金直接或者间接投资于子基金的，子基金管理机构应当穿透核查最终投资者是否为合格</w:t>
      </w:r>
      <w:r>
        <w:rPr>
          <w:rFonts w:ascii="仿宋_GB2312" w:eastAsia="仿宋_GB2312" w:hAnsi="仿宋" w:hint="eastAsia"/>
          <w:sz w:val="32"/>
          <w:szCs w:val="32"/>
        </w:rPr>
        <w:lastRenderedPageBreak/>
        <w:t>投资者，并合并计算投资者人数。子基金管理机构应当勤勉尽责，核实各出资人是否符合国家相关政策法规规定的合格投资者要求</w:t>
      </w:r>
      <w:r>
        <w:rPr>
          <w:rFonts w:ascii="仿宋_GB2312" w:eastAsia="仿宋_GB2312" w:hAnsi="宋体" w:cs="宋体" w:hint="eastAsia"/>
          <w:sz w:val="32"/>
          <w:szCs w:val="32"/>
        </w:rPr>
        <w:t>；天使母基金申报方案由子基金申请</w:t>
      </w:r>
      <w:r>
        <w:rPr>
          <w:rFonts w:ascii="仿宋_GB2312" w:eastAsia="仿宋_GB2312" w:hAnsi="仿宋" w:hint="eastAsia"/>
          <w:sz w:val="32"/>
          <w:szCs w:val="32"/>
        </w:rPr>
        <w:t>机构</w:t>
      </w:r>
      <w:r>
        <w:rPr>
          <w:rFonts w:ascii="仿宋_GB2312" w:eastAsia="仿宋_GB2312" w:hAnsi="宋体" w:cs="宋体" w:hint="eastAsia"/>
          <w:sz w:val="32"/>
          <w:szCs w:val="32"/>
        </w:rPr>
        <w:t>负责提交。申请新设子基金的，子基金申请</w:t>
      </w:r>
      <w:r>
        <w:rPr>
          <w:rFonts w:ascii="仿宋_GB2312" w:eastAsia="仿宋_GB2312" w:hAnsi="仿宋" w:hint="eastAsia"/>
          <w:sz w:val="32"/>
          <w:szCs w:val="32"/>
        </w:rPr>
        <w:t>机构</w:t>
      </w:r>
      <w:r>
        <w:rPr>
          <w:rFonts w:ascii="仿宋_GB2312" w:eastAsia="仿宋_GB2312" w:hAnsi="宋体" w:cs="宋体" w:hint="eastAsia"/>
          <w:sz w:val="32"/>
          <w:szCs w:val="32"/>
        </w:rPr>
        <w:t>在提交基金申报方案时，须至少已经募集到拟设立子基金总规模的</w:t>
      </w:r>
      <w:r>
        <w:rPr>
          <w:rFonts w:ascii="仿宋_GB2312" w:eastAsia="仿宋_GB2312" w:hAnsi="宋体" w:cs="宋体"/>
          <w:sz w:val="32"/>
          <w:szCs w:val="32"/>
        </w:rPr>
        <w:t>30%资金（不含天使母基金出资部分），并提供拟出资人的出资承诺函、出资能力证明等材料（</w:t>
      </w:r>
      <w:r>
        <w:rPr>
          <w:rFonts w:ascii="仿宋_GB2312" w:eastAsia="仿宋_GB2312" w:hAnsi="宋体" w:cs="宋体" w:hint="eastAsia"/>
          <w:sz w:val="32"/>
          <w:szCs w:val="32"/>
        </w:rPr>
        <w:t>拟出资人为</w:t>
      </w:r>
      <w:r>
        <w:rPr>
          <w:rFonts w:ascii="仿宋_GB2312" w:eastAsia="仿宋_GB2312" w:hAnsi="微软雅黑" w:cs="宋体" w:hint="eastAsia"/>
          <w:kern w:val="0"/>
          <w:sz w:val="32"/>
          <w:szCs w:val="32"/>
        </w:rPr>
        <w:t>各级人民政府或其职能部门直接出资的政府投资基金</w:t>
      </w:r>
      <w:r>
        <w:rPr>
          <w:rFonts w:ascii="仿宋_GB2312" w:eastAsia="仿宋_GB2312" w:hAnsi="宋体" w:cs="宋体" w:hint="eastAsia"/>
          <w:sz w:val="32"/>
          <w:szCs w:val="32"/>
        </w:rPr>
        <w:t>除外，但应提供同等效力的证明材料</w:t>
      </w:r>
      <w:r w:rsidR="00CC4248">
        <w:rPr>
          <w:rFonts w:ascii="仿宋_GB2312" w:eastAsia="仿宋_GB2312" w:hAnsi="宋体" w:cs="宋体" w:hint="eastAsia"/>
          <w:sz w:val="32"/>
          <w:szCs w:val="32"/>
        </w:rPr>
        <w:t>），</w:t>
      </w:r>
      <w:r>
        <w:rPr>
          <w:rFonts w:ascii="仿宋_GB2312" w:eastAsia="仿宋_GB2312" w:hAnsi="宋体" w:cs="宋体"/>
          <w:sz w:val="32"/>
          <w:szCs w:val="32"/>
        </w:rPr>
        <w:t>子基金申报方案获得通过后，在签署合伙协议(或公司章程）时，该申报方案中已承诺出资的社会出资人变动调整不得超过50%。</w:t>
      </w:r>
    </w:p>
    <w:p w14:paraId="2506A218" w14:textId="77777777" w:rsidR="00CC4532" w:rsidRDefault="00DC53D6" w:rsidP="00CC4532">
      <w:pPr>
        <w:spacing w:line="560" w:lineRule="exact"/>
        <w:ind w:firstLineChars="200" w:firstLine="640"/>
        <w:rPr>
          <w:rFonts w:ascii="楷体" w:eastAsia="楷体" w:hAnsi="楷体"/>
          <w:sz w:val="32"/>
          <w:szCs w:val="32"/>
        </w:rPr>
      </w:pPr>
      <w:r>
        <w:rPr>
          <w:rFonts w:ascii="仿宋_GB2312" w:eastAsia="仿宋_GB2312" w:hAnsi="仿宋" w:hint="eastAsia"/>
          <w:sz w:val="32"/>
          <w:szCs w:val="32"/>
        </w:rPr>
        <w:t>（七）</w:t>
      </w:r>
      <w:r>
        <w:rPr>
          <w:rFonts w:ascii="仿宋_GB2312" w:eastAsia="仿宋_GB2312" w:hAnsi="宋体" w:cs="宋体" w:hint="eastAsia"/>
          <w:sz w:val="32"/>
          <w:szCs w:val="32"/>
        </w:rPr>
        <w:t>申请时限：</w:t>
      </w:r>
      <w:r>
        <w:rPr>
          <w:rFonts w:ascii="仿宋_GB2312" w:eastAsia="仿宋_GB2312" w:hint="eastAsia"/>
          <w:sz w:val="32"/>
          <w:szCs w:val="32"/>
        </w:rPr>
        <w:t>申请天使母基金增资的子基金注册时间不超过</w:t>
      </w:r>
      <w:r>
        <w:rPr>
          <w:rFonts w:ascii="仿宋_GB2312" w:eastAsia="仿宋_GB2312"/>
          <w:sz w:val="32"/>
          <w:szCs w:val="32"/>
        </w:rPr>
        <w:t>12</w:t>
      </w:r>
      <w:r>
        <w:rPr>
          <w:rFonts w:ascii="仿宋_GB2312" w:eastAsia="仿宋_GB2312" w:hint="eastAsia"/>
          <w:sz w:val="32"/>
          <w:szCs w:val="32"/>
        </w:rPr>
        <w:t>个月（自子基金工商注册之日起至天使母基金受理其申请之日止，</w:t>
      </w:r>
      <w:r w:rsidR="00CC4532" w:rsidRPr="00CC4532">
        <w:rPr>
          <w:rFonts w:ascii="仿宋_GB2312" w:eastAsia="仿宋_GB2312" w:hAnsi="仿宋" w:hint="eastAsia"/>
          <w:sz w:val="32"/>
          <w:szCs w:val="32"/>
        </w:rPr>
        <w:t>天使母基金对已参股子基金的增资不受该条款时间限制，但须满足</w:t>
      </w:r>
      <w:r>
        <w:rPr>
          <w:rFonts w:ascii="仿宋_GB2312" w:eastAsia="仿宋_GB2312" w:hAnsi="仿宋" w:hint="eastAsia"/>
          <w:sz w:val="32"/>
          <w:szCs w:val="32"/>
        </w:rPr>
        <w:t>本申报指南及遴选办法</w:t>
      </w:r>
      <w:r w:rsidR="00CC4532" w:rsidRPr="00CC4532">
        <w:rPr>
          <w:rFonts w:ascii="仿宋_GB2312" w:eastAsia="仿宋_GB2312" w:hAnsi="仿宋" w:hint="eastAsia"/>
          <w:sz w:val="32"/>
          <w:szCs w:val="32"/>
        </w:rPr>
        <w:t>第三条要求</w:t>
      </w:r>
      <w:r>
        <w:rPr>
          <w:rFonts w:ascii="仿宋_GB2312" w:eastAsia="仿宋_GB2312" w:hint="eastAsia"/>
          <w:sz w:val="32"/>
          <w:szCs w:val="32"/>
        </w:rPr>
        <w:t>），同时须提供子基金现有全体出资人同意申请天使母基金出资且以平价增资并豁免天使母基金罚息及同意天使母基金享有子基金已投资项目收益（如有）的合伙人会议决议或股东会决议。</w:t>
      </w:r>
    </w:p>
    <w:p w14:paraId="0A85370F" w14:textId="77777777" w:rsidR="00CC4532" w:rsidRDefault="00DC53D6" w:rsidP="00CC4532">
      <w:pPr>
        <w:widowControl/>
        <w:shd w:val="clear" w:color="auto" w:fill="FFFFFF"/>
        <w:spacing w:line="560" w:lineRule="exact"/>
        <w:ind w:firstLineChars="200" w:firstLine="640"/>
        <w:rPr>
          <w:rFonts w:ascii="黑体" w:eastAsia="黑体" w:hAnsi="黑体"/>
          <w:sz w:val="32"/>
          <w:szCs w:val="32"/>
        </w:rPr>
      </w:pPr>
      <w:r>
        <w:rPr>
          <w:rFonts w:ascii="黑体" w:eastAsia="黑体" w:hAnsi="黑体" w:hint="eastAsia"/>
          <w:sz w:val="32"/>
          <w:szCs w:val="32"/>
        </w:rPr>
        <w:t>四、子基金设立要求</w:t>
      </w:r>
    </w:p>
    <w:p w14:paraId="339DE0BD" w14:textId="77777777" w:rsidR="0098739C" w:rsidRPr="00C70926" w:rsidRDefault="00DC53D6">
      <w:pPr>
        <w:snapToGrid w:val="0"/>
        <w:spacing w:line="560" w:lineRule="exact"/>
        <w:ind w:firstLineChars="200" w:firstLine="640"/>
        <w:jc w:val="left"/>
        <w:rPr>
          <w:rFonts w:ascii="仿宋_GB2312" w:eastAsia="仿宋_GB2312"/>
          <w:sz w:val="32"/>
          <w:szCs w:val="32"/>
        </w:rPr>
      </w:pPr>
      <w:r>
        <w:rPr>
          <w:rFonts w:ascii="仿宋_GB2312" w:eastAsia="仿宋_GB2312" w:hAnsi="仿宋" w:hint="eastAsia"/>
          <w:sz w:val="32"/>
          <w:szCs w:val="32"/>
        </w:rPr>
        <w:t>天使母基金参股设立子基金或对已设立子基金增资，子基金须符合下列要求：</w:t>
      </w:r>
    </w:p>
    <w:p w14:paraId="4AC38588" w14:textId="77777777" w:rsidR="0098739C" w:rsidRPr="00C70926" w:rsidRDefault="00DC53D6">
      <w:pPr>
        <w:snapToGrid w:val="0"/>
        <w:spacing w:line="560" w:lineRule="exact"/>
        <w:ind w:firstLineChars="200" w:firstLine="640"/>
        <w:jc w:val="left"/>
        <w:rPr>
          <w:rFonts w:ascii="仿宋_GB2312" w:eastAsia="仿宋_GB2312"/>
          <w:sz w:val="32"/>
        </w:rPr>
      </w:pPr>
      <w:r>
        <w:rPr>
          <w:rFonts w:ascii="仿宋_GB2312" w:eastAsia="仿宋_GB2312" w:hAnsi="仿宋" w:hint="eastAsia"/>
          <w:sz w:val="32"/>
          <w:szCs w:val="32"/>
        </w:rPr>
        <w:t>（一）</w:t>
      </w:r>
      <w:r>
        <w:rPr>
          <w:rFonts w:ascii="仿宋_GB2312" w:eastAsia="仿宋_GB2312" w:hint="eastAsia"/>
          <w:sz w:val="32"/>
          <w:szCs w:val="32"/>
        </w:rPr>
        <w:t>注册区域：</w:t>
      </w:r>
      <w:r>
        <w:rPr>
          <w:rFonts w:ascii="仿宋_GB2312" w:eastAsia="仿宋_GB2312" w:hint="eastAsia"/>
          <w:sz w:val="32"/>
        </w:rPr>
        <w:t>子基金注册在深圳市。</w:t>
      </w:r>
    </w:p>
    <w:p w14:paraId="49E68833" w14:textId="77777777" w:rsidR="0098739C" w:rsidRPr="00C70926" w:rsidRDefault="00DC53D6">
      <w:pPr>
        <w:snapToGrid w:val="0"/>
        <w:spacing w:line="560" w:lineRule="exact"/>
        <w:ind w:firstLineChars="200" w:firstLine="640"/>
        <w:rPr>
          <w:rFonts w:ascii="仿宋_GB2312" w:eastAsia="仿宋_GB2312"/>
          <w:sz w:val="32"/>
          <w:szCs w:val="32"/>
        </w:rPr>
      </w:pPr>
      <w:r>
        <w:rPr>
          <w:rFonts w:ascii="仿宋_GB2312" w:eastAsia="仿宋_GB2312" w:hAnsi="仿宋" w:hint="eastAsia"/>
          <w:sz w:val="32"/>
          <w:szCs w:val="32"/>
        </w:rPr>
        <w:t>（二）</w:t>
      </w:r>
      <w:r>
        <w:rPr>
          <w:rFonts w:ascii="仿宋_GB2312" w:eastAsia="仿宋_GB2312" w:hint="eastAsia"/>
          <w:sz w:val="32"/>
          <w:szCs w:val="32"/>
        </w:rPr>
        <w:t>基金规模：子基金规模原则上应与其管理机构的投资能力（</w:t>
      </w:r>
      <w:r w:rsidR="00CC4532" w:rsidRPr="00CC4532">
        <w:rPr>
          <w:rFonts w:ascii="仿宋_GB2312" w:eastAsia="仿宋_GB2312" w:hint="eastAsia"/>
          <w:sz w:val="32"/>
          <w:szCs w:val="32"/>
        </w:rPr>
        <w:t>投资能力的标准</w:t>
      </w:r>
      <w:r>
        <w:rPr>
          <w:rFonts w:ascii="仿宋_GB2312" w:eastAsia="仿宋_GB2312" w:hint="eastAsia"/>
          <w:sz w:val="32"/>
          <w:szCs w:val="32"/>
        </w:rPr>
        <w:t>参考本申报指南及遴选办法</w:t>
      </w:r>
      <w:r w:rsidR="00CC4532" w:rsidRPr="00CC4532">
        <w:rPr>
          <w:rFonts w:ascii="仿宋_GB2312" w:eastAsia="仿宋_GB2312" w:hint="eastAsia"/>
          <w:sz w:val="32"/>
          <w:szCs w:val="32"/>
        </w:rPr>
        <w:t>第</w:t>
      </w:r>
      <w:r>
        <w:rPr>
          <w:rFonts w:ascii="仿宋_GB2312" w:eastAsia="仿宋_GB2312" w:hint="eastAsia"/>
          <w:sz w:val="32"/>
          <w:szCs w:val="32"/>
        </w:rPr>
        <w:t>三</w:t>
      </w:r>
      <w:r w:rsidR="00CC4532" w:rsidRPr="00CC4532">
        <w:rPr>
          <w:rFonts w:ascii="仿宋_GB2312" w:eastAsia="仿宋_GB2312" w:hint="eastAsia"/>
          <w:sz w:val="32"/>
          <w:szCs w:val="32"/>
        </w:rPr>
        <w:t>条第（四）款）</w:t>
      </w:r>
      <w:r>
        <w:rPr>
          <w:rFonts w:ascii="仿宋_GB2312" w:eastAsia="仿宋_GB2312" w:hint="eastAsia"/>
          <w:sz w:val="32"/>
          <w:szCs w:val="32"/>
        </w:rPr>
        <w:t>相匹配。</w:t>
      </w:r>
      <w:r>
        <w:rPr>
          <w:rFonts w:ascii="仿宋_GB2312" w:eastAsia="仿宋_GB2312" w:hAnsi="仿宋" w:hint="eastAsia"/>
          <w:sz w:val="32"/>
          <w:szCs w:val="32"/>
        </w:rPr>
        <w:t>天使母基金对单支子基金出资规模原则上不超过</w:t>
      </w:r>
      <w:r>
        <w:rPr>
          <w:rFonts w:ascii="仿宋_GB2312" w:eastAsia="仿宋_GB2312" w:hAnsi="仿宋"/>
          <w:sz w:val="32"/>
          <w:szCs w:val="32"/>
        </w:rPr>
        <w:t>2</w:t>
      </w:r>
      <w:r>
        <w:rPr>
          <w:rFonts w:ascii="仿宋_GB2312" w:eastAsia="仿宋_GB2312" w:hAnsi="仿宋" w:hint="eastAsia"/>
          <w:sz w:val="32"/>
          <w:szCs w:val="32"/>
        </w:rPr>
        <w:lastRenderedPageBreak/>
        <w:t>亿元人民币</w:t>
      </w:r>
      <w:r>
        <w:rPr>
          <w:rFonts w:ascii="仿宋_GB2312" w:eastAsia="仿宋_GB2312" w:hint="eastAsia"/>
          <w:sz w:val="32"/>
          <w:szCs w:val="32"/>
        </w:rPr>
        <w:t>。</w:t>
      </w:r>
    </w:p>
    <w:p w14:paraId="2C03E58B" w14:textId="77777777" w:rsidR="0098739C" w:rsidRPr="00C70926" w:rsidRDefault="00DC53D6">
      <w:pPr>
        <w:snapToGrid w:val="0"/>
        <w:spacing w:line="560" w:lineRule="exact"/>
        <w:ind w:firstLineChars="200" w:firstLine="640"/>
        <w:rPr>
          <w:rFonts w:ascii="仿宋_GB2312" w:eastAsia="仿宋_GB2312"/>
          <w:sz w:val="32"/>
          <w:szCs w:val="32"/>
        </w:rPr>
      </w:pPr>
      <w:r>
        <w:rPr>
          <w:rFonts w:ascii="仿宋_GB2312" w:eastAsia="仿宋_GB2312" w:hAnsi="仿宋" w:hint="eastAsia"/>
          <w:sz w:val="32"/>
          <w:szCs w:val="32"/>
        </w:rPr>
        <w:t>（三）</w:t>
      </w:r>
      <w:r>
        <w:rPr>
          <w:rFonts w:ascii="仿宋_GB2312" w:eastAsia="仿宋_GB2312" w:hint="eastAsia"/>
          <w:sz w:val="32"/>
          <w:szCs w:val="32"/>
        </w:rPr>
        <w:t>出资比例：子基金向天使母基金申请的出资比例原则上不超过子基金认缴出资总金额的40%。</w:t>
      </w:r>
    </w:p>
    <w:p w14:paraId="2C89D73F" w14:textId="77777777" w:rsidR="0098739C" w:rsidRPr="00C70926" w:rsidRDefault="00DC53D6">
      <w:pPr>
        <w:snapToGrid w:val="0"/>
        <w:spacing w:line="560" w:lineRule="exact"/>
        <w:ind w:firstLineChars="200" w:firstLine="640"/>
        <w:rPr>
          <w:rFonts w:ascii="仿宋_GB2312" w:eastAsia="仿宋_GB2312" w:cs="仿宋_GB2312"/>
          <w:sz w:val="32"/>
          <w:szCs w:val="32"/>
        </w:rPr>
      </w:pPr>
      <w:r>
        <w:rPr>
          <w:rFonts w:ascii="仿宋_GB2312" w:eastAsia="仿宋_GB2312" w:hAnsi="仿宋" w:hint="eastAsia"/>
          <w:sz w:val="32"/>
          <w:szCs w:val="32"/>
        </w:rPr>
        <w:t>（四）</w:t>
      </w:r>
      <w:r>
        <w:rPr>
          <w:rFonts w:ascii="仿宋_GB2312" w:eastAsia="仿宋_GB2312" w:cs="仿宋_GB2312" w:hint="eastAsia"/>
          <w:sz w:val="32"/>
          <w:szCs w:val="32"/>
        </w:rPr>
        <w:t>子基金管理机构</w:t>
      </w:r>
      <w:r w:rsidR="00CC4532" w:rsidRPr="00CC4532">
        <w:rPr>
          <w:rFonts w:ascii="仿宋_GB2312" w:eastAsia="仿宋_GB2312" w:hAnsi="仿宋" w:hint="eastAsia"/>
          <w:sz w:val="32"/>
          <w:szCs w:val="32"/>
        </w:rPr>
        <w:t>或其关联方</w:t>
      </w:r>
      <w:r>
        <w:rPr>
          <w:rFonts w:ascii="仿宋_GB2312" w:eastAsia="仿宋_GB2312" w:cs="仿宋_GB2312" w:hint="eastAsia"/>
          <w:sz w:val="32"/>
          <w:szCs w:val="32"/>
        </w:rPr>
        <w:t>对子基金的出资比例不低于</w:t>
      </w:r>
      <w:r>
        <w:rPr>
          <w:rFonts w:ascii="仿宋_GB2312" w:eastAsia="仿宋_GB2312" w:cs="仿宋_GB2312"/>
          <w:sz w:val="32"/>
          <w:szCs w:val="32"/>
        </w:rPr>
        <w:t>1%</w:t>
      </w:r>
      <w:r>
        <w:rPr>
          <w:rFonts w:ascii="仿宋_GB2312" w:eastAsia="仿宋_GB2312" w:cs="仿宋_GB2312" w:hint="eastAsia"/>
          <w:sz w:val="32"/>
          <w:szCs w:val="32"/>
        </w:rPr>
        <w:t>。</w:t>
      </w:r>
      <w:r w:rsidR="00CC4532" w:rsidRPr="00CC4532">
        <w:rPr>
          <w:rFonts w:ascii="仿宋_GB2312" w:eastAsia="仿宋_GB2312" w:hAnsi="仿宋" w:hint="eastAsia"/>
          <w:sz w:val="32"/>
          <w:szCs w:val="32"/>
        </w:rPr>
        <w:t>子基金采用有限合伙制设立的，子基金管理机构或其关联方作为普通合伙人出资比例不低于</w:t>
      </w:r>
      <w:r w:rsidR="00CC4532" w:rsidRPr="00CC4532">
        <w:rPr>
          <w:rFonts w:ascii="仿宋_GB2312" w:eastAsia="仿宋_GB2312" w:hAnsi="仿宋"/>
          <w:sz w:val="32"/>
          <w:szCs w:val="32"/>
        </w:rPr>
        <w:t>1%</w:t>
      </w:r>
      <w:r>
        <w:rPr>
          <w:rFonts w:ascii="仿宋_GB2312" w:eastAsia="仿宋_GB2312" w:cs="仿宋_GB2312" w:hint="eastAsia"/>
          <w:sz w:val="32"/>
          <w:szCs w:val="32"/>
        </w:rPr>
        <w:t>。</w:t>
      </w:r>
    </w:p>
    <w:p w14:paraId="3F1345E2" w14:textId="77777777" w:rsidR="0098739C" w:rsidRPr="00C70926" w:rsidRDefault="00CC4532">
      <w:pPr>
        <w:snapToGrid w:val="0"/>
        <w:spacing w:line="560" w:lineRule="exact"/>
        <w:ind w:firstLineChars="200" w:firstLine="640"/>
        <w:rPr>
          <w:rFonts w:ascii="仿宋_GB2312" w:eastAsia="仿宋_GB2312" w:hAnsi="仿宋"/>
          <w:sz w:val="32"/>
          <w:szCs w:val="32"/>
        </w:rPr>
      </w:pPr>
      <w:r w:rsidRPr="00CC4532">
        <w:rPr>
          <w:rFonts w:ascii="仿宋_GB2312" w:eastAsia="仿宋_GB2312" w:hAnsi="仿宋" w:hint="eastAsia"/>
          <w:sz w:val="32"/>
          <w:szCs w:val="32"/>
        </w:rPr>
        <w:t>子基金</w:t>
      </w:r>
      <w:r w:rsidRPr="00CC4532">
        <w:rPr>
          <w:rFonts w:ascii="仿宋_GB2312" w:eastAsia="仿宋_GB2312" w:hAnsi="仿宋"/>
          <w:sz w:val="32"/>
          <w:szCs w:val="32"/>
        </w:rPr>
        <w:t>管理机构不在深圳注册的，或受子基金委托仅作为基金管理人而</w:t>
      </w:r>
      <w:r w:rsidRPr="00CC4532">
        <w:rPr>
          <w:rFonts w:ascii="仿宋_GB2312" w:eastAsia="仿宋_GB2312" w:hAnsi="仿宋" w:hint="eastAsia"/>
          <w:sz w:val="32"/>
          <w:szCs w:val="32"/>
        </w:rPr>
        <w:t>未</w:t>
      </w:r>
      <w:r w:rsidRPr="00CC4532">
        <w:rPr>
          <w:rFonts w:ascii="仿宋_GB2312" w:eastAsia="仿宋_GB2312" w:hAnsi="仿宋"/>
          <w:sz w:val="32"/>
          <w:szCs w:val="32"/>
        </w:rPr>
        <w:t>在子基金中出资的，应</w:t>
      </w:r>
      <w:r w:rsidRPr="00CC4532">
        <w:rPr>
          <w:rFonts w:ascii="仿宋_GB2312" w:eastAsia="仿宋_GB2312" w:hAnsi="仿宋" w:hint="eastAsia"/>
          <w:sz w:val="32"/>
          <w:szCs w:val="32"/>
        </w:rPr>
        <w:t>指定</w:t>
      </w:r>
      <w:r w:rsidRPr="00CC4532">
        <w:rPr>
          <w:rFonts w:ascii="仿宋_GB2312" w:eastAsia="仿宋_GB2312" w:hAnsi="仿宋"/>
          <w:sz w:val="32"/>
          <w:szCs w:val="32"/>
        </w:rPr>
        <w:t>其在深圳注册的关联方出资并承担相应法律责任</w:t>
      </w:r>
      <w:r w:rsidRPr="00CC4532">
        <w:rPr>
          <w:rFonts w:ascii="仿宋_GB2312" w:eastAsia="仿宋_GB2312" w:hAnsi="仿宋" w:hint="eastAsia"/>
          <w:sz w:val="32"/>
          <w:szCs w:val="32"/>
        </w:rPr>
        <w:t>，</w:t>
      </w:r>
      <w:r w:rsidRPr="00CC4532">
        <w:rPr>
          <w:rFonts w:ascii="仿宋_GB2312" w:eastAsia="仿宋_GB2312" w:hAnsi="仿宋"/>
          <w:sz w:val="32"/>
          <w:szCs w:val="32"/>
        </w:rPr>
        <w:t>且</w:t>
      </w:r>
      <w:r w:rsidRPr="00CC4532">
        <w:rPr>
          <w:rFonts w:ascii="仿宋_GB2312" w:eastAsia="仿宋_GB2312" w:hAnsi="仿宋" w:hint="eastAsia"/>
          <w:sz w:val="32"/>
          <w:szCs w:val="32"/>
        </w:rPr>
        <w:t>子基金申请机构、管理机构及出资关联方就子基金各项事宜须承担连带责任，并作出书面承诺。</w:t>
      </w:r>
    </w:p>
    <w:p w14:paraId="616CB934" w14:textId="77777777" w:rsidR="0098739C" w:rsidRPr="00C70926" w:rsidRDefault="00DC53D6">
      <w:pPr>
        <w:snapToGrid w:val="0"/>
        <w:spacing w:line="560" w:lineRule="exact"/>
        <w:ind w:firstLineChars="200" w:firstLine="640"/>
        <w:rPr>
          <w:rFonts w:ascii="仿宋_GB2312" w:eastAsia="仿宋_GB2312"/>
          <w:sz w:val="32"/>
          <w:szCs w:val="32"/>
        </w:rPr>
      </w:pPr>
      <w:r>
        <w:rPr>
          <w:rFonts w:ascii="仿宋_GB2312" w:eastAsia="仿宋_GB2312" w:hAnsi="仿宋" w:hint="eastAsia"/>
          <w:sz w:val="32"/>
          <w:szCs w:val="32"/>
        </w:rPr>
        <w:t>（五）</w:t>
      </w:r>
      <w:r>
        <w:rPr>
          <w:rFonts w:ascii="仿宋_GB2312" w:eastAsia="仿宋_GB2312" w:hint="eastAsia"/>
          <w:sz w:val="32"/>
          <w:szCs w:val="32"/>
        </w:rPr>
        <w:t>存续期限：子基金存续期限原则上不超过10年。</w:t>
      </w:r>
    </w:p>
    <w:p w14:paraId="2309F262" w14:textId="77777777" w:rsidR="0098739C" w:rsidRPr="00C70926" w:rsidRDefault="00DC53D6">
      <w:pPr>
        <w:snapToGrid w:val="0"/>
        <w:spacing w:line="560" w:lineRule="exact"/>
        <w:ind w:firstLineChars="200" w:firstLine="640"/>
        <w:rPr>
          <w:rFonts w:ascii="仿宋_GB2312" w:eastAsia="仿宋_GB2312"/>
          <w:sz w:val="32"/>
          <w:szCs w:val="32"/>
        </w:rPr>
      </w:pPr>
      <w:r>
        <w:rPr>
          <w:rFonts w:ascii="仿宋_GB2312" w:eastAsia="仿宋_GB2312" w:hAnsi="仿宋" w:hint="eastAsia"/>
          <w:sz w:val="32"/>
          <w:szCs w:val="32"/>
        </w:rPr>
        <w:t>（六）</w:t>
      </w:r>
      <w:r>
        <w:rPr>
          <w:rFonts w:ascii="仿宋_GB2312" w:eastAsia="仿宋_GB2312" w:hint="eastAsia"/>
          <w:sz w:val="32"/>
          <w:szCs w:val="32"/>
        </w:rPr>
        <w:t>天使母基金有权在其他出资人的出资款实际到位后再行出资。</w:t>
      </w:r>
    </w:p>
    <w:p w14:paraId="4FA4620E" w14:textId="77777777" w:rsidR="0098739C" w:rsidRPr="00C70926" w:rsidRDefault="00DC53D6">
      <w:pPr>
        <w:snapToGrid w:val="0"/>
        <w:spacing w:line="560" w:lineRule="exact"/>
        <w:ind w:firstLineChars="200" w:firstLine="640"/>
        <w:rPr>
          <w:rFonts w:ascii="仿宋_GB2312" w:eastAsia="仿宋_GB2312"/>
          <w:sz w:val="32"/>
          <w:szCs w:val="32"/>
        </w:rPr>
      </w:pPr>
      <w:r>
        <w:rPr>
          <w:rFonts w:ascii="仿宋_GB2312" w:eastAsia="仿宋_GB2312" w:hAnsi="仿宋" w:hint="eastAsia"/>
          <w:sz w:val="32"/>
          <w:szCs w:val="32"/>
        </w:rPr>
        <w:t>（七）</w:t>
      </w:r>
      <w:r>
        <w:rPr>
          <w:rFonts w:ascii="仿宋_GB2312" w:eastAsia="仿宋_GB2312" w:hint="eastAsia"/>
          <w:sz w:val="32"/>
          <w:szCs w:val="32"/>
        </w:rPr>
        <w:t>投资领域：主要投资于深圳市扶持和鼓励发展的战略性新兴产业、未来产业和其他市政府重点发展的产业。</w:t>
      </w:r>
    </w:p>
    <w:p w14:paraId="7052A5B9" w14:textId="77777777" w:rsidR="0098739C" w:rsidRPr="00C70926" w:rsidRDefault="00DC53D6">
      <w:pPr>
        <w:snapToGrid w:val="0"/>
        <w:spacing w:line="560" w:lineRule="exact"/>
        <w:ind w:firstLineChars="200" w:firstLine="640"/>
        <w:rPr>
          <w:rFonts w:ascii="仿宋_GB2312" w:eastAsia="仿宋_GB2312"/>
          <w:sz w:val="32"/>
        </w:rPr>
      </w:pPr>
      <w:r>
        <w:rPr>
          <w:rFonts w:ascii="仿宋_GB2312" w:eastAsia="仿宋_GB2312" w:hAnsi="仿宋" w:hint="eastAsia"/>
          <w:sz w:val="32"/>
          <w:szCs w:val="32"/>
        </w:rPr>
        <w:t>（八）</w:t>
      </w:r>
      <w:r>
        <w:rPr>
          <w:rFonts w:ascii="仿宋_GB2312" w:eastAsia="仿宋_GB2312" w:hint="eastAsia"/>
          <w:sz w:val="32"/>
          <w:szCs w:val="32"/>
        </w:rPr>
        <w:t>投资地域：子基金</w:t>
      </w:r>
      <w:r>
        <w:rPr>
          <w:rFonts w:ascii="仿宋_GB2312" w:eastAsia="仿宋_GB2312" w:hAnsi="仿宋" w:hint="eastAsia"/>
          <w:sz w:val="32"/>
          <w:szCs w:val="32"/>
        </w:rPr>
        <w:t>可投实缴金额中</w:t>
      </w:r>
      <w:r>
        <w:rPr>
          <w:rFonts w:ascii="仿宋_GB2312" w:eastAsia="仿宋_GB2312" w:hint="eastAsia"/>
          <w:sz w:val="32"/>
          <w:szCs w:val="32"/>
        </w:rPr>
        <w:t>投资于在深圳注册登记的企业</w:t>
      </w:r>
      <w:r>
        <w:rPr>
          <w:rFonts w:ascii="仿宋_GB2312" w:eastAsia="仿宋_GB2312" w:hAnsi="仿宋" w:hint="eastAsia"/>
          <w:sz w:val="32"/>
          <w:szCs w:val="32"/>
        </w:rPr>
        <w:t>的比例</w:t>
      </w:r>
      <w:r>
        <w:rPr>
          <w:rFonts w:ascii="仿宋_GB2312" w:eastAsia="仿宋_GB2312" w:hint="eastAsia"/>
          <w:sz w:val="32"/>
          <w:szCs w:val="32"/>
        </w:rPr>
        <w:t>原则上不低于</w:t>
      </w:r>
      <w:r w:rsidR="00CC4532" w:rsidRPr="00CC4532">
        <w:rPr>
          <w:rFonts w:ascii="仿宋_GB2312" w:eastAsia="仿宋_GB2312" w:hAnsi="仿宋" w:hint="eastAsia"/>
          <w:sz w:val="32"/>
          <w:szCs w:val="32"/>
        </w:rPr>
        <w:t>天使母基金对</w:t>
      </w:r>
      <w:r>
        <w:rPr>
          <w:rFonts w:ascii="仿宋_GB2312" w:eastAsia="仿宋_GB2312" w:hint="eastAsia"/>
          <w:sz w:val="32"/>
          <w:szCs w:val="32"/>
        </w:rPr>
        <w:t>子基金</w:t>
      </w:r>
      <w:r w:rsidR="00CC4532" w:rsidRPr="00CC4532">
        <w:rPr>
          <w:rFonts w:ascii="仿宋_GB2312" w:eastAsia="仿宋_GB2312" w:hAnsi="仿宋" w:hint="eastAsia"/>
          <w:sz w:val="32"/>
          <w:szCs w:val="32"/>
        </w:rPr>
        <w:t>实缴出资比例的</w:t>
      </w:r>
      <w:r w:rsidR="00CC4532" w:rsidRPr="00CC4532">
        <w:rPr>
          <w:rFonts w:ascii="仿宋_GB2312" w:eastAsia="仿宋_GB2312" w:hAnsi="仿宋"/>
          <w:sz w:val="32"/>
          <w:szCs w:val="32"/>
        </w:rPr>
        <w:t>1.75倍</w:t>
      </w:r>
      <w:r>
        <w:rPr>
          <w:rFonts w:ascii="仿宋_GB2312" w:eastAsia="仿宋_GB2312" w:hint="eastAsia"/>
          <w:sz w:val="32"/>
          <w:szCs w:val="32"/>
        </w:rPr>
        <w:t>，</w:t>
      </w:r>
      <w:r w:rsidR="00CC4532" w:rsidRPr="00CC4532">
        <w:rPr>
          <w:rFonts w:ascii="仿宋_GB2312" w:eastAsia="仿宋_GB2312" w:hAnsi="仿宋" w:hint="eastAsia"/>
          <w:sz w:val="32"/>
          <w:szCs w:val="32"/>
        </w:rPr>
        <w:t>在子基金存续期内，</w:t>
      </w:r>
      <w:r>
        <w:rPr>
          <w:rFonts w:ascii="仿宋_GB2312" w:eastAsia="仿宋_GB2312" w:hint="eastAsia"/>
          <w:sz w:val="32"/>
          <w:szCs w:val="32"/>
        </w:rPr>
        <w:t>以下情形可将子基金</w:t>
      </w:r>
      <w:r w:rsidR="00CC4532" w:rsidRPr="00CC4532">
        <w:rPr>
          <w:rFonts w:ascii="仿宋_GB2312" w:eastAsia="仿宋_GB2312" w:hAnsi="仿宋" w:hint="eastAsia"/>
          <w:sz w:val="32"/>
          <w:szCs w:val="32"/>
        </w:rPr>
        <w:t>及其管理机构</w:t>
      </w:r>
      <w:r>
        <w:rPr>
          <w:rFonts w:ascii="仿宋_GB2312" w:eastAsia="仿宋_GB2312" w:hint="eastAsia"/>
          <w:sz w:val="32"/>
          <w:szCs w:val="32"/>
        </w:rPr>
        <w:t>投资于深圳以外的被投企业的投资额计算为子基金投资于在深圳注册登记企业的投资金额，具体</w:t>
      </w:r>
      <w:r>
        <w:rPr>
          <w:rFonts w:ascii="仿宋_GB2312" w:eastAsia="仿宋_GB2312" w:hint="eastAsia"/>
          <w:sz w:val="32"/>
        </w:rPr>
        <w:t>包括：</w:t>
      </w:r>
    </w:p>
    <w:p w14:paraId="2DACA6F7" w14:textId="77777777" w:rsidR="0098739C" w:rsidRPr="00C70926" w:rsidRDefault="00DC53D6">
      <w:pPr>
        <w:snapToGrid w:val="0"/>
        <w:spacing w:line="560" w:lineRule="exact"/>
        <w:ind w:firstLineChars="200" w:firstLine="640"/>
        <w:rPr>
          <w:rFonts w:ascii="仿宋_GB2312" w:eastAsia="仿宋_GB2312"/>
          <w:sz w:val="32"/>
        </w:rPr>
      </w:pPr>
      <w:r>
        <w:rPr>
          <w:rFonts w:ascii="仿宋_GB2312" w:eastAsia="仿宋_GB2312"/>
          <w:sz w:val="32"/>
        </w:rPr>
        <w:t>1.</w:t>
      </w:r>
      <w:r>
        <w:rPr>
          <w:rFonts w:ascii="仿宋_GB2312" w:eastAsia="仿宋_GB2312" w:hint="eastAsia"/>
          <w:sz w:val="32"/>
        </w:rPr>
        <w:t>子基金投资的深圳以外的被投企业注册地迁往深圳，或被深圳注册登记企业收购（限于控股型收购）的情形。</w:t>
      </w:r>
      <w:r>
        <w:rPr>
          <w:rFonts w:ascii="仿宋_GB2312" w:eastAsia="仿宋_GB2312" w:hAnsi="仿宋" w:hint="eastAsia"/>
          <w:sz w:val="32"/>
          <w:szCs w:val="32"/>
        </w:rPr>
        <w:t>控股型收购是指被投企业被深圳注册登记企业收购后，深圳注册登记企业成为被投企业的控股股东，且深圳注册登记企业按照《企业会计准</w:t>
      </w:r>
      <w:r>
        <w:rPr>
          <w:rFonts w:ascii="仿宋_GB2312" w:eastAsia="仿宋_GB2312" w:hAnsi="仿宋" w:hint="eastAsia"/>
          <w:sz w:val="32"/>
          <w:szCs w:val="32"/>
        </w:rPr>
        <w:lastRenderedPageBreak/>
        <w:t>则》第</w:t>
      </w:r>
      <w:r>
        <w:rPr>
          <w:rFonts w:ascii="仿宋_GB2312" w:eastAsia="仿宋_GB2312" w:hAnsi="仿宋"/>
          <w:sz w:val="32"/>
          <w:szCs w:val="32"/>
        </w:rPr>
        <w:t>33号合并财务报表的规定应当将被投企业纳入合并报表范围内</w:t>
      </w:r>
      <w:r>
        <w:rPr>
          <w:rFonts w:ascii="仿宋_GB2312" w:eastAsia="仿宋_GB2312" w:hint="eastAsia"/>
          <w:sz w:val="32"/>
        </w:rPr>
        <w:t>；</w:t>
      </w:r>
    </w:p>
    <w:p w14:paraId="538E15D7" w14:textId="77777777" w:rsidR="0098739C" w:rsidRPr="00C70926" w:rsidRDefault="00DC53D6">
      <w:pPr>
        <w:snapToGrid w:val="0"/>
        <w:spacing w:line="560" w:lineRule="exact"/>
        <w:ind w:firstLineChars="200" w:firstLine="640"/>
        <w:rPr>
          <w:rFonts w:ascii="仿宋_GB2312" w:eastAsia="仿宋_GB2312"/>
          <w:sz w:val="32"/>
        </w:rPr>
      </w:pPr>
      <w:r>
        <w:rPr>
          <w:rFonts w:ascii="仿宋_GB2312" w:eastAsia="仿宋_GB2312"/>
          <w:sz w:val="32"/>
        </w:rPr>
        <w:t>2.</w:t>
      </w:r>
      <w:r>
        <w:rPr>
          <w:rFonts w:ascii="仿宋_GB2312" w:eastAsia="仿宋_GB2312" w:hint="eastAsia"/>
          <w:sz w:val="32"/>
        </w:rPr>
        <w:t>子基金投资的在深圳以外的被投企业通过设立子公司形式将主要生产研发基地落户深圳（子公司资产须不低于子基金对该企业的对应投资金额）的情形；</w:t>
      </w:r>
    </w:p>
    <w:p w14:paraId="0CE8B738" w14:textId="77777777" w:rsidR="0098739C" w:rsidRPr="00C70926" w:rsidRDefault="00CC4532">
      <w:pPr>
        <w:snapToGrid w:val="0"/>
        <w:spacing w:line="560" w:lineRule="exact"/>
        <w:ind w:firstLineChars="200" w:firstLine="640"/>
        <w:rPr>
          <w:rFonts w:ascii="仿宋_GB2312" w:eastAsia="仿宋_GB2312"/>
          <w:sz w:val="32"/>
          <w:szCs w:val="32"/>
        </w:rPr>
      </w:pPr>
      <w:r w:rsidRPr="00CC4532">
        <w:rPr>
          <w:rFonts w:ascii="仿宋_GB2312" w:eastAsia="仿宋_GB2312" w:hAnsi="仿宋"/>
          <w:sz w:val="32"/>
          <w:szCs w:val="32"/>
        </w:rPr>
        <w:t>3.</w:t>
      </w:r>
      <w:r w:rsidRPr="00CC4532">
        <w:rPr>
          <w:rFonts w:ascii="仿宋_GB2312" w:eastAsia="仿宋_GB2312" w:hAnsi="仿宋" w:hint="eastAsia"/>
          <w:sz w:val="32"/>
          <w:szCs w:val="32"/>
        </w:rPr>
        <w:t>子基金管理机构或其控股股东（公司制）、普通合伙人（合伙制）管理的其他基金或自有资金投资的天使项目注册地迁入深圳，并经</w:t>
      </w:r>
      <w:r w:rsidR="00DC53D6">
        <w:rPr>
          <w:rFonts w:ascii="仿宋_GB2312" w:eastAsia="仿宋_GB2312" w:hAnsi="仿宋" w:hint="eastAsia"/>
          <w:sz w:val="32"/>
          <w:szCs w:val="32"/>
        </w:rPr>
        <w:t>市国资委</w:t>
      </w:r>
      <w:r w:rsidRPr="00CC4532">
        <w:rPr>
          <w:rFonts w:ascii="仿宋_GB2312" w:eastAsia="仿宋_GB2312" w:hAnsi="仿宋" w:hint="eastAsia"/>
          <w:sz w:val="32"/>
          <w:szCs w:val="32"/>
        </w:rPr>
        <w:t>或</w:t>
      </w:r>
      <w:r w:rsidR="00DC53D6">
        <w:rPr>
          <w:rFonts w:ascii="仿宋_GB2312" w:eastAsia="仿宋_GB2312" w:hAnsi="仿宋" w:hint="eastAsia"/>
          <w:sz w:val="32"/>
          <w:szCs w:val="32"/>
        </w:rPr>
        <w:t>其指定</w:t>
      </w:r>
      <w:r w:rsidRPr="00CC4532">
        <w:rPr>
          <w:rFonts w:ascii="仿宋_GB2312" w:eastAsia="仿宋_GB2312" w:hAnsi="仿宋"/>
          <w:sz w:val="32"/>
          <w:szCs w:val="32"/>
        </w:rPr>
        <w:t>机构认可同意的情形</w:t>
      </w:r>
      <w:r w:rsidRPr="00CC4532">
        <w:rPr>
          <w:rFonts w:ascii="仿宋_GB2312" w:eastAsia="仿宋_GB2312" w:hAnsi="仿宋" w:hint="eastAsia"/>
          <w:sz w:val="32"/>
          <w:szCs w:val="32"/>
        </w:rPr>
        <w:t>（</w:t>
      </w:r>
      <w:r w:rsidRPr="00CC4532">
        <w:rPr>
          <w:rFonts w:ascii="仿宋_GB2312" w:eastAsia="仿宋_GB2312" w:hAnsi="仿宋"/>
          <w:sz w:val="32"/>
          <w:szCs w:val="32"/>
        </w:rPr>
        <w:t>该情形下的迁入深圳项目</w:t>
      </w:r>
      <w:r w:rsidRPr="00CC4532">
        <w:rPr>
          <w:rFonts w:ascii="仿宋_GB2312" w:eastAsia="仿宋_GB2312" w:hAnsi="仿宋" w:hint="eastAsia"/>
          <w:sz w:val="32"/>
          <w:szCs w:val="32"/>
        </w:rPr>
        <w:t>不享受</w:t>
      </w:r>
      <w:r w:rsidR="00DC53D6">
        <w:rPr>
          <w:rFonts w:ascii="仿宋_GB2312" w:eastAsia="仿宋_GB2312" w:hAnsi="仿宋" w:hint="eastAsia"/>
          <w:sz w:val="32"/>
          <w:szCs w:val="32"/>
        </w:rPr>
        <w:t>本申报指南及遴选办法</w:t>
      </w:r>
      <w:r w:rsidRPr="00CC4532">
        <w:rPr>
          <w:rFonts w:ascii="仿宋_GB2312" w:eastAsia="仿宋_GB2312" w:hAnsi="仿宋" w:hint="eastAsia"/>
          <w:sz w:val="32"/>
          <w:szCs w:val="32"/>
        </w:rPr>
        <w:t>规定的让利奖励，不得在市区两级重复进行返投认定，且子基金</w:t>
      </w:r>
      <w:r w:rsidR="00DC53D6">
        <w:rPr>
          <w:rFonts w:ascii="仿宋_GB2312" w:eastAsia="仿宋_GB2312" w:hAnsi="仿宋" w:hint="eastAsia"/>
          <w:sz w:val="32"/>
          <w:szCs w:val="32"/>
        </w:rPr>
        <w:t>实际</w:t>
      </w:r>
      <w:r w:rsidRPr="00CC4532">
        <w:rPr>
          <w:rFonts w:ascii="仿宋_GB2312" w:eastAsia="仿宋_GB2312" w:hAnsi="仿宋" w:hint="eastAsia"/>
          <w:sz w:val="32"/>
          <w:szCs w:val="32"/>
        </w:rPr>
        <w:t>投资于在深圳注册登记企业的金额不得低于天使母基金对子基金实缴出资额）</w:t>
      </w:r>
      <w:r w:rsidR="00DC53D6">
        <w:rPr>
          <w:rFonts w:ascii="仿宋_GB2312" w:eastAsia="仿宋_GB2312" w:hint="eastAsia"/>
          <w:sz w:val="32"/>
        </w:rPr>
        <w:t>。</w:t>
      </w:r>
    </w:p>
    <w:p w14:paraId="56C99837" w14:textId="77777777" w:rsidR="0098739C" w:rsidRPr="00C70926" w:rsidRDefault="00DC53D6">
      <w:pPr>
        <w:snapToGrid w:val="0"/>
        <w:spacing w:line="560" w:lineRule="exact"/>
        <w:ind w:firstLineChars="200" w:firstLine="640"/>
        <w:rPr>
          <w:rFonts w:ascii="仿宋_GB2312" w:eastAsia="仿宋_GB2312"/>
          <w:sz w:val="32"/>
          <w:szCs w:val="32"/>
        </w:rPr>
      </w:pPr>
      <w:r>
        <w:rPr>
          <w:rFonts w:ascii="仿宋_GB2312" w:eastAsia="仿宋_GB2312" w:hAnsi="仿宋" w:hint="eastAsia"/>
          <w:sz w:val="32"/>
          <w:szCs w:val="32"/>
        </w:rPr>
        <w:t>（九）</w:t>
      </w:r>
      <w:r>
        <w:rPr>
          <w:rFonts w:ascii="仿宋_GB2312" w:eastAsia="仿宋_GB2312" w:hint="eastAsia"/>
          <w:sz w:val="32"/>
          <w:szCs w:val="32"/>
        </w:rPr>
        <w:t>投资标的：子基金须全部投向天使类项目（子基金后续追加投资的项目除外），天使类项目被投资企业原则上须满足以下规定：一是子基金的投资须为其首两轮外部机构投资</w:t>
      </w:r>
      <w:r w:rsidR="00CC4532" w:rsidRPr="00CC4532">
        <w:rPr>
          <w:rFonts w:ascii="仿宋_GB2312" w:eastAsia="仿宋_GB2312" w:hAnsi="仿宋" w:hint="eastAsia"/>
          <w:sz w:val="32"/>
          <w:szCs w:val="32"/>
        </w:rPr>
        <w:t>或子基金投资决策时企业设立时间不超过</w:t>
      </w:r>
      <w:r w:rsidR="00CC4532" w:rsidRPr="00CC4532">
        <w:rPr>
          <w:rFonts w:ascii="仿宋_GB2312" w:eastAsia="仿宋_GB2312" w:hAnsi="仿宋"/>
          <w:sz w:val="32"/>
          <w:szCs w:val="32"/>
        </w:rPr>
        <w:t>5年</w:t>
      </w:r>
      <w:r>
        <w:rPr>
          <w:rFonts w:ascii="仿宋_GB2312" w:eastAsia="仿宋_GB2312" w:hint="eastAsia"/>
          <w:sz w:val="32"/>
          <w:szCs w:val="32"/>
        </w:rPr>
        <w:t>；二是</w:t>
      </w:r>
      <w:r>
        <w:rPr>
          <w:rFonts w:ascii="仿宋_GB2312" w:eastAsia="仿宋_GB2312" w:hAnsi="仿宋" w:hint="eastAsia"/>
          <w:sz w:val="32"/>
          <w:szCs w:val="32"/>
        </w:rPr>
        <w:t>从业</w:t>
      </w:r>
      <w:r>
        <w:rPr>
          <w:rFonts w:ascii="仿宋_GB2312" w:eastAsia="仿宋_GB2312" w:hint="eastAsia"/>
          <w:sz w:val="32"/>
          <w:szCs w:val="32"/>
        </w:rPr>
        <w:t>人数不超过</w:t>
      </w:r>
      <w:r>
        <w:rPr>
          <w:rFonts w:ascii="仿宋_GB2312" w:eastAsia="仿宋_GB2312"/>
          <w:sz w:val="32"/>
          <w:szCs w:val="32"/>
        </w:rPr>
        <w:t>200</w:t>
      </w:r>
      <w:r>
        <w:rPr>
          <w:rFonts w:ascii="仿宋_GB2312" w:eastAsia="仿宋_GB2312" w:hint="eastAsia"/>
          <w:sz w:val="32"/>
          <w:szCs w:val="32"/>
        </w:rPr>
        <w:t>人，资产总额或年销售收入不超过2000万元</w:t>
      </w:r>
      <w:r>
        <w:rPr>
          <w:rFonts w:ascii="仿宋_GB2312" w:eastAsia="仿宋_GB2312" w:hAnsi="仿宋" w:hint="eastAsia"/>
          <w:sz w:val="32"/>
          <w:szCs w:val="32"/>
        </w:rPr>
        <w:t>人民币。从业人数、资产总额、销售收入定义按照《关于创业投资企业和天使投资个人税收政策有关问题的公告》（国家税务总局公告</w:t>
      </w:r>
      <w:r>
        <w:rPr>
          <w:rFonts w:ascii="仿宋_GB2312" w:eastAsia="仿宋_GB2312" w:hAnsi="仿宋"/>
          <w:sz w:val="32"/>
          <w:szCs w:val="32"/>
        </w:rPr>
        <w:t>2018年第43号）执行</w:t>
      </w:r>
      <w:r w:rsidR="00C70926">
        <w:rPr>
          <w:rFonts w:ascii="仿宋_GB2312" w:eastAsia="仿宋_GB2312" w:hAnsi="仿宋" w:hint="eastAsia"/>
          <w:sz w:val="32"/>
          <w:szCs w:val="32"/>
        </w:rPr>
        <w:t>。</w:t>
      </w:r>
      <w:r>
        <w:rPr>
          <w:rFonts w:ascii="仿宋_GB2312" w:eastAsia="仿宋_GB2312" w:hint="eastAsia"/>
          <w:sz w:val="32"/>
          <w:szCs w:val="32"/>
        </w:rPr>
        <w:t>三是从事产品研发、生产和服务等符合</w:t>
      </w:r>
      <w:r>
        <w:rPr>
          <w:rFonts w:ascii="仿宋_GB2312" w:eastAsia="仿宋_GB2312" w:hAnsi="仿宋" w:hint="eastAsia"/>
          <w:sz w:val="32"/>
          <w:szCs w:val="32"/>
        </w:rPr>
        <w:t>本申报指南及遴选办法</w:t>
      </w:r>
      <w:r w:rsidR="00CC4532" w:rsidRPr="00CC4532">
        <w:rPr>
          <w:rFonts w:ascii="仿宋_GB2312" w:eastAsia="仿宋_GB2312" w:hAnsi="仿宋" w:hint="eastAsia"/>
          <w:sz w:val="32"/>
          <w:szCs w:val="32"/>
        </w:rPr>
        <w:t>第四条第（七）款要求的产业</w:t>
      </w:r>
      <w:r>
        <w:rPr>
          <w:rFonts w:ascii="仿宋_GB2312" w:eastAsia="仿宋_GB2312" w:hint="eastAsia"/>
          <w:sz w:val="32"/>
          <w:szCs w:val="32"/>
        </w:rPr>
        <w:t>。</w:t>
      </w:r>
    </w:p>
    <w:p w14:paraId="0EE14AA7" w14:textId="77777777" w:rsidR="0098739C" w:rsidRPr="00C70926" w:rsidRDefault="00DC53D6">
      <w:pPr>
        <w:snapToGrid w:val="0"/>
        <w:spacing w:line="560" w:lineRule="exact"/>
        <w:ind w:firstLineChars="200" w:firstLine="640"/>
        <w:rPr>
          <w:rFonts w:ascii="仿宋_GB2312" w:eastAsia="仿宋_GB2312"/>
          <w:sz w:val="32"/>
          <w:szCs w:val="32"/>
        </w:rPr>
      </w:pPr>
      <w:r>
        <w:rPr>
          <w:rFonts w:ascii="仿宋_GB2312" w:eastAsia="仿宋_GB2312" w:hAnsi="仿宋" w:hint="eastAsia"/>
          <w:sz w:val="32"/>
          <w:szCs w:val="32"/>
        </w:rPr>
        <w:t>子基金后续追加投资的项目不受上述标准限制。</w:t>
      </w:r>
      <w:r>
        <w:rPr>
          <w:rFonts w:ascii="仿宋_GB2312" w:eastAsia="仿宋_GB2312" w:hAnsi="微软雅黑" w:cs="宋体" w:hint="eastAsia"/>
          <w:kern w:val="0"/>
          <w:sz w:val="32"/>
          <w:szCs w:val="32"/>
        </w:rPr>
        <w:t>追加投资是指子基金对已经投资的超出天使类项目标准的项目再次投资的行为。</w:t>
      </w:r>
    </w:p>
    <w:p w14:paraId="73F9A5E2" w14:textId="77777777" w:rsidR="0098739C" w:rsidRPr="00C70926" w:rsidRDefault="00DC53D6">
      <w:pPr>
        <w:snapToGrid w:val="0"/>
        <w:spacing w:line="560" w:lineRule="exact"/>
        <w:ind w:firstLineChars="200" w:firstLine="640"/>
        <w:rPr>
          <w:rFonts w:ascii="仿宋_GB2312" w:eastAsia="仿宋_GB2312"/>
          <w:sz w:val="32"/>
          <w:szCs w:val="32"/>
        </w:rPr>
      </w:pPr>
      <w:r>
        <w:rPr>
          <w:rFonts w:ascii="仿宋_GB2312" w:eastAsia="仿宋_GB2312" w:hAnsi="仿宋" w:hint="eastAsia"/>
          <w:sz w:val="32"/>
          <w:szCs w:val="32"/>
        </w:rPr>
        <w:t>（十）</w:t>
      </w:r>
      <w:r>
        <w:rPr>
          <w:rFonts w:ascii="仿宋_GB2312" w:eastAsia="仿宋_GB2312" w:hint="eastAsia"/>
          <w:sz w:val="32"/>
          <w:szCs w:val="32"/>
        </w:rPr>
        <w:t>投资限额：</w:t>
      </w:r>
      <w:r w:rsidR="00CC4532" w:rsidRPr="00CC4532">
        <w:rPr>
          <w:rFonts w:ascii="仿宋_GB2312" w:eastAsia="仿宋_GB2312" w:hAnsi="仿宋" w:hint="eastAsia"/>
          <w:sz w:val="32"/>
          <w:szCs w:val="32"/>
        </w:rPr>
        <w:t>除经子基金合伙人大会或股东（大）会审</w:t>
      </w:r>
      <w:r w:rsidR="00CC4532" w:rsidRPr="00CC4532">
        <w:rPr>
          <w:rFonts w:ascii="仿宋_GB2312" w:eastAsia="仿宋_GB2312" w:hAnsi="仿宋" w:hint="eastAsia"/>
          <w:sz w:val="32"/>
          <w:szCs w:val="32"/>
        </w:rPr>
        <w:lastRenderedPageBreak/>
        <w:t>议通过外，</w:t>
      </w:r>
      <w:r>
        <w:rPr>
          <w:rFonts w:ascii="仿宋_GB2312" w:eastAsia="仿宋_GB2312" w:hint="eastAsia"/>
          <w:sz w:val="32"/>
          <w:szCs w:val="32"/>
        </w:rPr>
        <w:t>子基金投资的项目总数不低于20个，</w:t>
      </w:r>
      <w:r>
        <w:rPr>
          <w:rFonts w:ascii="仿宋_GB2312" w:eastAsia="仿宋_GB2312" w:hAnsi="仿宋" w:hint="eastAsia"/>
          <w:sz w:val="32"/>
          <w:szCs w:val="32"/>
        </w:rPr>
        <w:t>单个项目的投资额原则上不超过子基金总规模的</w:t>
      </w:r>
      <w:r>
        <w:rPr>
          <w:rFonts w:ascii="仿宋_GB2312" w:eastAsia="仿宋_GB2312" w:hAnsi="仿宋"/>
          <w:sz w:val="32"/>
          <w:szCs w:val="32"/>
        </w:rPr>
        <w:t>10%。</w:t>
      </w:r>
      <w:r w:rsidR="00CC4532" w:rsidRPr="00CC4532">
        <w:rPr>
          <w:rFonts w:ascii="仿宋_GB2312" w:eastAsia="仿宋_GB2312" w:hAnsi="仿宋" w:hint="eastAsia"/>
          <w:sz w:val="32"/>
          <w:szCs w:val="32"/>
        </w:rPr>
        <w:t>投资期内，子基金可对其已投项目进行追加投资，用于追加投资的额度不超过子基金总规模的</w:t>
      </w:r>
      <w:r w:rsidR="00CC4532" w:rsidRPr="00CC4532">
        <w:rPr>
          <w:rFonts w:ascii="仿宋_GB2312" w:eastAsia="仿宋_GB2312" w:hAnsi="仿宋"/>
          <w:sz w:val="32"/>
          <w:szCs w:val="32"/>
        </w:rPr>
        <w:t>30%，追加投资后单个项目累计投资额不超过子基金总规模的20%</w:t>
      </w:r>
      <w:r>
        <w:rPr>
          <w:rFonts w:ascii="仿宋_GB2312" w:eastAsia="仿宋_GB2312" w:hint="eastAsia"/>
          <w:sz w:val="32"/>
          <w:szCs w:val="32"/>
        </w:rPr>
        <w:t>。</w:t>
      </w:r>
    </w:p>
    <w:p w14:paraId="4B5DB84D" w14:textId="77777777" w:rsidR="0098739C" w:rsidRPr="00C70926" w:rsidRDefault="00DC53D6">
      <w:pPr>
        <w:snapToGrid w:val="0"/>
        <w:spacing w:line="560" w:lineRule="exact"/>
        <w:ind w:firstLineChars="200" w:firstLine="640"/>
        <w:rPr>
          <w:rFonts w:ascii="仿宋_GB2312" w:eastAsia="仿宋_GB2312"/>
          <w:sz w:val="32"/>
          <w:szCs w:val="32"/>
        </w:rPr>
      </w:pPr>
      <w:r>
        <w:rPr>
          <w:rFonts w:ascii="仿宋_GB2312" w:eastAsia="仿宋_GB2312" w:hAnsi="仿宋" w:hint="eastAsia"/>
          <w:sz w:val="32"/>
          <w:szCs w:val="32"/>
        </w:rPr>
        <w:t>（十一）</w:t>
      </w:r>
      <w:r>
        <w:rPr>
          <w:rFonts w:ascii="仿宋_GB2312" w:eastAsia="仿宋_GB2312" w:hint="eastAsia"/>
          <w:sz w:val="32"/>
          <w:szCs w:val="32"/>
        </w:rPr>
        <w:t>管理费用：子基金收取的管理费率每年最高不超过实缴金额的3%，且对天使母基金收取管理费的标准不得高于其他出资人</w:t>
      </w:r>
      <w:r w:rsidR="00CC4532" w:rsidRPr="00CC4532">
        <w:rPr>
          <w:rFonts w:ascii="仿宋_GB2312" w:eastAsia="仿宋_GB2312" w:hint="eastAsia"/>
          <w:sz w:val="32"/>
          <w:szCs w:val="32"/>
        </w:rPr>
        <w:t>。</w:t>
      </w:r>
      <w:r w:rsidR="00CC4532" w:rsidRPr="00CC4532">
        <w:rPr>
          <w:rFonts w:ascii="仿宋_GB2312" w:eastAsia="仿宋_GB2312"/>
          <w:sz w:val="32"/>
          <w:szCs w:val="32"/>
        </w:rPr>
        <w:t>所有</w:t>
      </w:r>
      <w:r w:rsidR="00CC4532" w:rsidRPr="00CC4532">
        <w:rPr>
          <w:rFonts w:ascii="仿宋_GB2312" w:eastAsia="仿宋_GB2312" w:hint="eastAsia"/>
          <w:sz w:val="32"/>
          <w:szCs w:val="32"/>
        </w:rPr>
        <w:t>与投资项目相关的考察</w:t>
      </w:r>
      <w:r>
        <w:rPr>
          <w:rFonts w:ascii="仿宋_GB2312" w:eastAsia="仿宋_GB2312" w:hint="eastAsia"/>
          <w:sz w:val="32"/>
          <w:szCs w:val="32"/>
        </w:rPr>
        <w:t>、</w:t>
      </w:r>
      <w:r w:rsidR="00CC4532" w:rsidRPr="00CC4532">
        <w:rPr>
          <w:rFonts w:ascii="仿宋_GB2312" w:eastAsia="仿宋_GB2312" w:hint="eastAsia"/>
          <w:sz w:val="32"/>
          <w:szCs w:val="32"/>
        </w:rPr>
        <w:t>尽调</w:t>
      </w:r>
      <w:r>
        <w:rPr>
          <w:rFonts w:ascii="仿宋_GB2312" w:eastAsia="仿宋_GB2312" w:hint="eastAsia"/>
          <w:sz w:val="32"/>
          <w:szCs w:val="32"/>
        </w:rPr>
        <w:t>和</w:t>
      </w:r>
      <w:r w:rsidR="00CC4532" w:rsidRPr="00CC4532">
        <w:rPr>
          <w:rFonts w:ascii="仿宋_GB2312" w:eastAsia="仿宋_GB2312" w:hint="eastAsia"/>
          <w:sz w:val="32"/>
          <w:szCs w:val="32"/>
        </w:rPr>
        <w:t>第三方合规性审查等</w:t>
      </w:r>
      <w:r>
        <w:rPr>
          <w:rFonts w:ascii="仿宋_GB2312" w:eastAsia="仿宋_GB2312" w:hint="eastAsia"/>
          <w:sz w:val="32"/>
          <w:szCs w:val="32"/>
        </w:rPr>
        <w:t>费用</w:t>
      </w:r>
      <w:r w:rsidR="00CC4532" w:rsidRPr="00CC4532">
        <w:rPr>
          <w:rFonts w:ascii="仿宋_GB2312" w:eastAsia="仿宋_GB2312" w:hint="eastAsia"/>
          <w:sz w:val="32"/>
          <w:szCs w:val="32"/>
        </w:rPr>
        <w:t>均由子基金管理机构承担。</w:t>
      </w:r>
    </w:p>
    <w:p w14:paraId="65743CB5" w14:textId="77777777" w:rsidR="0098739C" w:rsidRPr="00C70926" w:rsidRDefault="00DC53D6">
      <w:pPr>
        <w:spacing w:line="560" w:lineRule="exact"/>
        <w:ind w:firstLineChars="196" w:firstLine="627"/>
        <w:rPr>
          <w:rFonts w:ascii="仿宋_GB2312" w:eastAsia="仿宋_GB2312"/>
          <w:sz w:val="32"/>
          <w:szCs w:val="32"/>
        </w:rPr>
      </w:pPr>
      <w:r>
        <w:rPr>
          <w:rFonts w:ascii="仿宋_GB2312" w:eastAsia="仿宋_GB2312" w:hAnsi="仿宋" w:hint="eastAsia"/>
          <w:sz w:val="32"/>
          <w:szCs w:val="32"/>
        </w:rPr>
        <w:t>（十二）</w:t>
      </w:r>
      <w:r>
        <w:rPr>
          <w:rFonts w:ascii="仿宋_GB2312" w:eastAsia="仿宋_GB2312" w:hint="eastAsia"/>
          <w:sz w:val="32"/>
          <w:szCs w:val="32"/>
        </w:rPr>
        <w:t>收益分配：</w:t>
      </w:r>
      <w:r>
        <w:rPr>
          <w:rFonts w:ascii="仿宋_GB2312" w:eastAsia="仿宋_GB2312" w:hint="eastAsia"/>
          <w:sz w:val="32"/>
        </w:rPr>
        <w:t>子基金投资项目退出后，投资回收资金不得再用于对外投资，须及时按合伙协议（或公司章程）约定向投资人进行分配。</w:t>
      </w:r>
      <w:r>
        <w:rPr>
          <w:rFonts w:ascii="仿宋_GB2312" w:eastAsia="仿宋_GB2312" w:hint="eastAsia"/>
          <w:sz w:val="32"/>
          <w:szCs w:val="32"/>
        </w:rPr>
        <w:t>分配采取整体“先回本后分利”方式，投资</w:t>
      </w:r>
      <w:r>
        <w:rPr>
          <w:rFonts w:ascii="仿宋_GB2312" w:eastAsia="仿宋_GB2312" w:hint="eastAsia"/>
          <w:sz w:val="32"/>
        </w:rPr>
        <w:t>回收资金</w:t>
      </w:r>
      <w:r>
        <w:rPr>
          <w:rFonts w:ascii="仿宋_GB2312" w:eastAsia="仿宋_GB2312" w:hint="eastAsia"/>
          <w:sz w:val="32"/>
          <w:szCs w:val="32"/>
        </w:rPr>
        <w:t>先按照子基金各出资人实缴出资比例分配给各出资人，直至各出资人收回全部实缴出资，剩余的投资收益再按照子基金合伙协议（或公司章程）等约定的方式予以分配</w:t>
      </w:r>
      <w:r>
        <w:rPr>
          <w:rFonts w:ascii="仿宋_GB2312" w:eastAsia="仿宋_GB2312" w:hint="eastAsia"/>
          <w:sz w:val="32"/>
        </w:rPr>
        <w:t>。</w:t>
      </w:r>
    </w:p>
    <w:p w14:paraId="3749EAAF" w14:textId="77777777" w:rsidR="00CC4532" w:rsidRDefault="00DC53D6" w:rsidP="00CC4532">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（十三）</w:t>
      </w:r>
      <w:r>
        <w:rPr>
          <w:rFonts w:ascii="仿宋_GB2312" w:eastAsia="仿宋_GB2312" w:hint="eastAsia"/>
          <w:sz w:val="32"/>
          <w:szCs w:val="32"/>
        </w:rPr>
        <w:t>回购及让利机制：</w:t>
      </w:r>
    </w:p>
    <w:p w14:paraId="29BD09E0" w14:textId="77777777" w:rsidR="00CC4532" w:rsidRPr="00CC4532" w:rsidRDefault="00DC53D6" w:rsidP="00CC4532">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为更好地发挥政府资金的引导作用，鼓励子基金投资于在深圳注册的</w:t>
      </w:r>
      <w:r w:rsidR="00CC4532" w:rsidRPr="00CC4532">
        <w:rPr>
          <w:rFonts w:ascii="仿宋_GB2312" w:eastAsia="仿宋_GB2312" w:hAnsi="仿宋" w:hint="eastAsia"/>
          <w:sz w:val="32"/>
          <w:szCs w:val="32"/>
        </w:rPr>
        <w:t>天使类项目</w:t>
      </w:r>
      <w:r>
        <w:rPr>
          <w:rFonts w:ascii="仿宋_GB2312" w:eastAsia="仿宋_GB2312" w:hAnsi="仿宋" w:hint="eastAsia"/>
          <w:sz w:val="32"/>
          <w:szCs w:val="32"/>
        </w:rPr>
        <w:t>，</w:t>
      </w:r>
      <w:r w:rsidR="00CC4532" w:rsidRPr="00CC4532">
        <w:rPr>
          <w:rFonts w:ascii="仿宋_GB2312" w:eastAsia="仿宋_GB2312" w:hAnsi="仿宋" w:hint="eastAsia"/>
          <w:sz w:val="32"/>
          <w:szCs w:val="32"/>
        </w:rPr>
        <w:t>天使母基金设置以下奖励机制，子基金可选择任一方式：</w:t>
      </w:r>
    </w:p>
    <w:p w14:paraId="5430A918" w14:textId="77777777" w:rsidR="00CC4532" w:rsidRPr="00CC4532" w:rsidRDefault="00DC53D6" w:rsidP="00CC4532">
      <w:pPr>
        <w:spacing w:line="560" w:lineRule="exact"/>
        <w:ind w:firstLineChars="200" w:firstLine="640"/>
        <w:rPr>
          <w:rFonts w:ascii="仿宋_GB2312" w:eastAsia="仿宋_GB2312" w:hAnsi="仿宋"/>
          <w:sz w:val="32"/>
          <w:szCs w:val="32"/>
        </w:rPr>
      </w:pPr>
      <w:r>
        <w:rPr>
          <w:rFonts w:ascii="仿宋_GB2312" w:eastAsia="仿宋_GB2312"/>
          <w:sz w:val="32"/>
          <w:szCs w:val="32"/>
        </w:rPr>
        <w:t>(1)</w:t>
      </w:r>
      <w:r w:rsidR="00CC4532" w:rsidRPr="00CC4532">
        <w:rPr>
          <w:rFonts w:ascii="仿宋_GB2312" w:eastAsia="仿宋_GB2312" w:hAnsi="仿宋" w:hint="eastAsia"/>
          <w:sz w:val="32"/>
          <w:szCs w:val="32"/>
        </w:rPr>
        <w:t>回购。子基金投资期结束后，满足</w:t>
      </w:r>
      <w:r>
        <w:rPr>
          <w:rFonts w:ascii="仿宋_GB2312" w:eastAsia="仿宋_GB2312" w:hAnsi="仿宋" w:hint="eastAsia"/>
          <w:sz w:val="32"/>
          <w:szCs w:val="32"/>
        </w:rPr>
        <w:t>本申报指南及遴选办法</w:t>
      </w:r>
      <w:r w:rsidR="00CC4532" w:rsidRPr="00CC4532">
        <w:rPr>
          <w:rFonts w:ascii="仿宋_GB2312" w:eastAsia="仿宋_GB2312" w:hAnsi="仿宋" w:hint="eastAsia"/>
          <w:sz w:val="32"/>
          <w:szCs w:val="32"/>
        </w:rPr>
        <w:t>要求的子基金，其管理机构及其他出资人可以申请回购天使母基金持有的基金份额；</w:t>
      </w:r>
    </w:p>
    <w:p w14:paraId="69D3EBF0" w14:textId="77777777" w:rsidR="00CC4532" w:rsidRDefault="00DC53D6" w:rsidP="00CC4532">
      <w:pPr>
        <w:spacing w:line="560" w:lineRule="exact"/>
        <w:ind w:firstLineChars="200" w:firstLine="640"/>
        <w:rPr>
          <w:rFonts w:ascii="仿宋_GB2312" w:eastAsia="仿宋_GB2312" w:hAnsi="仿宋"/>
          <w:sz w:val="32"/>
          <w:szCs w:val="32"/>
        </w:rPr>
      </w:pPr>
      <w:r>
        <w:rPr>
          <w:rFonts w:ascii="仿宋_GB2312" w:eastAsia="仿宋_GB2312"/>
          <w:sz w:val="32"/>
          <w:szCs w:val="32"/>
        </w:rPr>
        <w:t>(2)</w:t>
      </w:r>
      <w:r>
        <w:rPr>
          <w:rFonts w:ascii="仿宋_GB2312" w:eastAsia="仿宋_GB2312" w:hAnsi="仿宋" w:hint="eastAsia"/>
          <w:sz w:val="32"/>
          <w:szCs w:val="32"/>
        </w:rPr>
        <w:t>让利。天使母基金在收回对子基金实缴出资后，以其</w:t>
      </w:r>
      <w:r w:rsidR="00CC4532" w:rsidRPr="00CC4532">
        <w:rPr>
          <w:rFonts w:ascii="仿宋_GB2312" w:eastAsia="仿宋_GB2312" w:hAnsi="仿宋" w:hint="eastAsia"/>
          <w:sz w:val="32"/>
          <w:szCs w:val="32"/>
        </w:rPr>
        <w:t>享有的</w:t>
      </w:r>
      <w:r>
        <w:rPr>
          <w:rFonts w:ascii="仿宋_GB2312" w:eastAsia="仿宋_GB2312" w:hAnsi="仿宋" w:hint="eastAsia"/>
          <w:sz w:val="32"/>
          <w:szCs w:val="32"/>
        </w:rPr>
        <w:t>子基金全部超额收益</w:t>
      </w:r>
      <w:r w:rsidR="00CC4532" w:rsidRPr="00CC4532">
        <w:rPr>
          <w:rFonts w:ascii="仿宋_GB2312" w:eastAsia="仿宋_GB2312" w:hAnsi="微软雅黑" w:cs="宋体" w:hint="eastAsia"/>
          <w:kern w:val="0"/>
          <w:sz w:val="32"/>
          <w:szCs w:val="32"/>
        </w:rPr>
        <w:t>为上限，</w:t>
      </w:r>
      <w:r>
        <w:rPr>
          <w:rFonts w:ascii="仿宋_GB2312" w:eastAsia="仿宋_GB2312" w:hAnsi="仿宋" w:hint="eastAsia"/>
          <w:sz w:val="32"/>
          <w:szCs w:val="32"/>
        </w:rPr>
        <w:t>向满足本申报指南及遴选办法</w:t>
      </w:r>
      <w:r>
        <w:rPr>
          <w:rFonts w:ascii="仿宋_GB2312" w:eastAsia="仿宋_GB2312" w:hAnsi="仿宋" w:hint="eastAsia"/>
          <w:sz w:val="32"/>
          <w:szCs w:val="32"/>
        </w:rPr>
        <w:lastRenderedPageBreak/>
        <w:t>要求的子基金管理机构及其他出资人进行让利，但不得承诺子基金管理机构及其他出资人投资本金不受损失，不得承诺最低收益，国家另有规定的除外。</w:t>
      </w:r>
    </w:p>
    <w:p w14:paraId="020F3773" w14:textId="77777777" w:rsidR="00CC4532" w:rsidRPr="00CC4532" w:rsidRDefault="00CC4532" w:rsidP="00CC4532">
      <w:pPr>
        <w:spacing w:line="560" w:lineRule="exact"/>
        <w:ind w:firstLineChars="200" w:firstLine="640"/>
        <w:rPr>
          <w:rFonts w:ascii="仿宋_GB2312" w:eastAsia="仿宋_GB2312" w:hAnsi="仿宋"/>
          <w:sz w:val="32"/>
          <w:szCs w:val="32"/>
        </w:rPr>
      </w:pPr>
      <w:r w:rsidRPr="00CC4532">
        <w:rPr>
          <w:rFonts w:ascii="仿宋_GB2312" w:eastAsia="仿宋_GB2312" w:hAnsi="仿宋" w:hint="eastAsia"/>
          <w:sz w:val="32"/>
          <w:szCs w:val="32"/>
        </w:rPr>
        <w:t>子基金</w:t>
      </w:r>
      <w:r w:rsidR="00DC53D6">
        <w:rPr>
          <w:rFonts w:ascii="仿宋_GB2312" w:eastAsia="仿宋_GB2312" w:hAnsi="仿宋" w:hint="eastAsia"/>
          <w:sz w:val="32"/>
          <w:szCs w:val="32"/>
        </w:rPr>
        <w:t>存续期</w:t>
      </w:r>
      <w:r w:rsidRPr="00CC4532">
        <w:rPr>
          <w:rFonts w:ascii="仿宋_GB2312" w:eastAsia="仿宋_GB2312" w:hAnsi="仿宋" w:hint="eastAsia"/>
          <w:sz w:val="32"/>
          <w:szCs w:val="32"/>
        </w:rPr>
        <w:t>结束仍未能完成清算又不选择回购的，天使母基金有权处置其持有的基金份额且不予让利。</w:t>
      </w:r>
    </w:p>
    <w:p w14:paraId="1CCEE16A" w14:textId="77777777" w:rsidR="00CC4532" w:rsidRPr="00CC4532" w:rsidRDefault="00CC4532" w:rsidP="00CC4532">
      <w:pPr>
        <w:spacing w:line="560" w:lineRule="exact"/>
        <w:ind w:firstLineChars="200" w:firstLine="640"/>
        <w:rPr>
          <w:rFonts w:ascii="仿宋_GB2312" w:eastAsia="仿宋_GB2312" w:hAnsi="仿宋"/>
          <w:sz w:val="32"/>
          <w:szCs w:val="32"/>
        </w:rPr>
      </w:pPr>
      <w:r w:rsidRPr="00CC4532">
        <w:rPr>
          <w:rFonts w:ascii="仿宋_GB2312" w:eastAsia="仿宋_GB2312" w:hAnsi="仿宋"/>
          <w:sz w:val="32"/>
          <w:szCs w:val="32"/>
        </w:rPr>
        <w:t>2.</w:t>
      </w:r>
      <w:r w:rsidRPr="00CC4532">
        <w:rPr>
          <w:rFonts w:ascii="仿宋_GB2312" w:eastAsia="仿宋_GB2312" w:hAnsi="仿宋" w:hint="eastAsia"/>
          <w:sz w:val="32"/>
          <w:szCs w:val="32"/>
        </w:rPr>
        <w:t>回购及让利方式如下：</w:t>
      </w:r>
    </w:p>
    <w:p w14:paraId="47AA608C" w14:textId="77777777" w:rsidR="00CC4532" w:rsidRDefault="00DC53D6" w:rsidP="00CC4532">
      <w:pPr>
        <w:spacing w:line="560" w:lineRule="exact"/>
        <w:ind w:firstLineChars="200" w:firstLine="640"/>
        <w:rPr>
          <w:rFonts w:ascii="仿宋_GB2312" w:eastAsia="仿宋_GB2312"/>
          <w:sz w:val="32"/>
          <w:szCs w:val="32"/>
        </w:rPr>
      </w:pPr>
      <w:r>
        <w:rPr>
          <w:rFonts w:ascii="仿宋_GB2312" w:eastAsia="仿宋_GB2312"/>
          <w:sz w:val="32"/>
          <w:szCs w:val="32"/>
        </w:rPr>
        <w:t>(1)</w:t>
      </w:r>
      <w:r w:rsidR="00CC4532" w:rsidRPr="00CC4532">
        <w:rPr>
          <w:rFonts w:ascii="仿宋_GB2312" w:eastAsia="仿宋_GB2312" w:hAnsi="仿宋" w:hint="eastAsia"/>
          <w:sz w:val="32"/>
          <w:szCs w:val="32"/>
        </w:rPr>
        <w:t>回购方式为回购子基金份额</w:t>
      </w:r>
      <w:r w:rsidR="00CC4532" w:rsidRPr="00CC4532">
        <w:rPr>
          <w:rFonts w:ascii="仿宋_GB2312" w:eastAsia="仿宋_GB2312" w:hint="eastAsia"/>
          <w:sz w:val="32"/>
          <w:szCs w:val="32"/>
        </w:rPr>
        <w:t>。</w:t>
      </w:r>
      <w:r w:rsidR="00CC4532" w:rsidRPr="00CC4532">
        <w:rPr>
          <w:rFonts w:eastAsia="仿宋_GB2312" w:hint="eastAsia"/>
          <w:sz w:val="32"/>
          <w:szCs w:val="32"/>
        </w:rPr>
        <w:t>子基金投资期满后，</w:t>
      </w:r>
      <w:r w:rsidR="00CC4532" w:rsidRPr="00CC4532">
        <w:rPr>
          <w:rFonts w:ascii="仿宋_GB2312" w:eastAsia="仿宋_GB2312" w:hAnsi="仿宋" w:hint="eastAsia"/>
          <w:sz w:val="32"/>
          <w:szCs w:val="32"/>
        </w:rPr>
        <w:t>若子基金满足</w:t>
      </w:r>
      <w:r>
        <w:rPr>
          <w:rFonts w:ascii="仿宋_GB2312" w:eastAsia="仿宋_GB2312" w:hAnsi="仿宋" w:hint="eastAsia"/>
          <w:sz w:val="32"/>
          <w:szCs w:val="32"/>
        </w:rPr>
        <w:t>本申报指南及遴选办法</w:t>
      </w:r>
      <w:r w:rsidR="00CC4532" w:rsidRPr="00CC4532">
        <w:rPr>
          <w:rFonts w:ascii="仿宋_GB2312" w:eastAsia="仿宋_GB2312" w:hAnsi="仿宋" w:hint="eastAsia"/>
          <w:sz w:val="32"/>
          <w:szCs w:val="32"/>
        </w:rPr>
        <w:t>第四条第（八）、（九）款要求，且承诺至子基金清算日，满足</w:t>
      </w:r>
      <w:r>
        <w:rPr>
          <w:rFonts w:ascii="仿宋_GB2312" w:eastAsia="仿宋_GB2312" w:hAnsi="仿宋" w:hint="eastAsia"/>
          <w:sz w:val="32"/>
          <w:szCs w:val="32"/>
        </w:rPr>
        <w:t>本申报指南及遴选办法</w:t>
      </w:r>
      <w:r w:rsidR="00CC4532" w:rsidRPr="00CC4532">
        <w:rPr>
          <w:rFonts w:ascii="仿宋_GB2312" w:eastAsia="仿宋_GB2312" w:hAnsi="仿宋" w:hint="eastAsia"/>
          <w:sz w:val="32"/>
          <w:szCs w:val="32"/>
        </w:rPr>
        <w:t>第三条第（三）款要求，子基金管理机构及其他出资人可申请回购天使母基金持有的基金份额，</w:t>
      </w:r>
      <w:r w:rsidR="00CC4532" w:rsidRPr="00CC4532">
        <w:rPr>
          <w:rFonts w:eastAsia="仿宋_GB2312" w:hint="eastAsia"/>
          <w:sz w:val="32"/>
          <w:szCs w:val="32"/>
        </w:rPr>
        <w:t>同等条件下，子基金的非财政出资人优先购买。回购</w:t>
      </w:r>
      <w:r w:rsidR="00CC4532" w:rsidRPr="00CC4532">
        <w:rPr>
          <w:rFonts w:ascii="仿宋_GB2312" w:eastAsia="仿宋_GB2312" w:hAnsi="仿宋" w:hint="eastAsia"/>
          <w:sz w:val="32"/>
          <w:szCs w:val="32"/>
        </w:rPr>
        <w:t>价格</w:t>
      </w:r>
      <w:r w:rsidR="00CC4532" w:rsidRPr="00CC4532">
        <w:rPr>
          <w:rFonts w:ascii="仿宋_GB2312" w:eastAsia="仿宋_GB2312" w:hAnsi="微软雅黑" w:cs="宋体" w:hint="eastAsia"/>
          <w:kern w:val="0"/>
          <w:sz w:val="32"/>
          <w:szCs w:val="32"/>
        </w:rPr>
        <w:t>按照子基金合伙协议（或公司章程）约定计算，</w:t>
      </w:r>
      <w:r>
        <w:rPr>
          <w:rFonts w:ascii="仿宋_GB2312" w:eastAsia="仿宋_GB2312" w:hAnsi="仿宋" w:hint="eastAsia"/>
          <w:sz w:val="32"/>
          <w:szCs w:val="32"/>
        </w:rPr>
        <w:t>并不</w:t>
      </w:r>
      <w:r>
        <w:rPr>
          <w:rFonts w:ascii="仿宋_GB2312" w:eastAsia="仿宋_GB2312" w:hAnsi="仿宋" w:hint="eastAsia"/>
          <w:sz w:val="32"/>
        </w:rPr>
        <w:t>低于投资本金余额</w:t>
      </w:r>
      <w:r>
        <w:rPr>
          <w:rFonts w:ascii="仿宋_GB2312" w:eastAsia="仿宋_GB2312" w:hAnsi="仿宋" w:hint="eastAsia"/>
          <w:sz w:val="32"/>
          <w:szCs w:val="32"/>
        </w:rPr>
        <w:t>及</w:t>
      </w:r>
      <w:r>
        <w:rPr>
          <w:rFonts w:ascii="仿宋_GB2312" w:eastAsia="仿宋_GB2312" w:hAnsi="仿宋" w:hint="eastAsia"/>
          <w:sz w:val="32"/>
        </w:rPr>
        <w:t>按</w:t>
      </w:r>
      <w:r>
        <w:rPr>
          <w:rFonts w:ascii="仿宋_GB2312" w:eastAsia="仿宋_GB2312" w:hAnsi="仿宋" w:hint="eastAsia"/>
          <w:sz w:val="32"/>
          <w:szCs w:val="32"/>
        </w:rPr>
        <w:t>中国人民银行公布</w:t>
      </w:r>
      <w:r>
        <w:rPr>
          <w:rFonts w:ascii="仿宋_GB2312" w:eastAsia="仿宋_GB2312" w:hAnsi="仿宋" w:hint="eastAsia"/>
          <w:sz w:val="32"/>
        </w:rPr>
        <w:t>的</w:t>
      </w:r>
      <w:r>
        <w:rPr>
          <w:rFonts w:ascii="仿宋_GB2312" w:eastAsia="仿宋_GB2312" w:hAnsi="仿宋" w:hint="eastAsia"/>
          <w:sz w:val="32"/>
          <w:szCs w:val="32"/>
        </w:rPr>
        <w:t>同期人民币存款基准利率（高于</w:t>
      </w:r>
      <w:r>
        <w:rPr>
          <w:rFonts w:ascii="仿宋_GB2312" w:eastAsia="仿宋_GB2312" w:hAnsi="仿宋"/>
          <w:sz w:val="32"/>
          <w:szCs w:val="32"/>
        </w:rPr>
        <w:t>2%时，按2%计算）</w:t>
      </w:r>
      <w:r>
        <w:rPr>
          <w:rFonts w:ascii="仿宋_GB2312" w:eastAsia="仿宋_GB2312" w:hAnsi="仿宋" w:hint="eastAsia"/>
          <w:sz w:val="32"/>
        </w:rPr>
        <w:t>计算的收益之和；</w:t>
      </w:r>
    </w:p>
    <w:p w14:paraId="6E46BED0" w14:textId="77777777" w:rsidR="00CC4532" w:rsidRDefault="00DC53D6" w:rsidP="00CC4532">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让利方式为让渡超额收益。子基金采取项目“即退即分”和基金整体“先回本后分利”原则，在各合伙人收回全部实缴出资后，若子基金满足本申报指南及遴选办法第四条第（八）、（九）款要求，天使母基金将投资于深圳地区项目所得全部收益让渡给子基金管理机构和其他出资人。</w:t>
      </w:r>
    </w:p>
    <w:p w14:paraId="2B13173E" w14:textId="77777777" w:rsidR="00CC4532" w:rsidRDefault="00DC53D6" w:rsidP="00CC4532">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（十四）</w:t>
      </w:r>
      <w:r>
        <w:rPr>
          <w:rFonts w:ascii="仿宋_GB2312" w:eastAsia="仿宋_GB2312" w:hint="eastAsia"/>
          <w:sz w:val="32"/>
          <w:szCs w:val="32"/>
        </w:rPr>
        <w:t>投资决策：子基金采取市场化机制运作，由子基金管理机构依据合伙协议（或公司章程）等相关约定进行投资决策。</w:t>
      </w:r>
      <w:r>
        <w:rPr>
          <w:rFonts w:ascii="仿宋_GB2312" w:eastAsia="仿宋_GB2312" w:hAnsi="仿宋" w:hint="eastAsia"/>
          <w:sz w:val="32"/>
          <w:szCs w:val="32"/>
        </w:rPr>
        <w:t>管理公司可向子基金派出代表，监督子基金的投资和运作，但不参与子基金的日常管理。</w:t>
      </w:r>
      <w:r>
        <w:rPr>
          <w:rFonts w:ascii="仿宋_GB2312" w:eastAsia="仿宋_GB2312" w:hint="eastAsia"/>
          <w:sz w:val="32"/>
          <w:szCs w:val="32"/>
        </w:rPr>
        <w:t>管理公司有权对子基金拟投资项目是否符合</w:t>
      </w:r>
      <w:r w:rsidR="00CC4532" w:rsidRPr="00CC4532">
        <w:rPr>
          <w:rFonts w:ascii="仿宋_GB2312" w:eastAsia="仿宋_GB2312" w:cs="仿宋_GB2312" w:hint="eastAsia"/>
          <w:kern w:val="0"/>
          <w:sz w:val="32"/>
          <w:szCs w:val="32"/>
        </w:rPr>
        <w:t>合伙协议（或公司章程）、</w:t>
      </w:r>
      <w:r>
        <w:rPr>
          <w:rFonts w:ascii="仿宋_GB2312" w:eastAsia="仿宋_GB2312" w:hAnsi="仿宋" w:hint="eastAsia"/>
          <w:sz w:val="32"/>
          <w:szCs w:val="32"/>
        </w:rPr>
        <w:t>本申报指南及遴选办法及国家</w:t>
      </w:r>
      <w:r>
        <w:rPr>
          <w:rFonts w:ascii="仿宋_GB2312" w:eastAsia="仿宋_GB2312" w:hint="eastAsia"/>
          <w:sz w:val="32"/>
          <w:szCs w:val="32"/>
        </w:rPr>
        <w:t>相</w:t>
      </w:r>
      <w:r>
        <w:rPr>
          <w:rFonts w:ascii="仿宋_GB2312" w:eastAsia="仿宋_GB2312" w:hint="eastAsia"/>
          <w:sz w:val="32"/>
          <w:szCs w:val="32"/>
        </w:rPr>
        <w:lastRenderedPageBreak/>
        <w:t>关规定进行合规性审核，并对不合规项目享有否决权；经管理公司行使否决权的项目，子基金不得投资。</w:t>
      </w:r>
    </w:p>
    <w:p w14:paraId="166F6BBC" w14:textId="77777777" w:rsidR="00CC4532" w:rsidRDefault="00DC53D6" w:rsidP="00CC4532">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（十五）</w:t>
      </w:r>
      <w:r>
        <w:rPr>
          <w:rFonts w:ascii="仿宋_GB2312" w:eastAsia="仿宋_GB2312" w:hint="eastAsia"/>
          <w:sz w:val="32"/>
          <w:szCs w:val="32"/>
        </w:rPr>
        <w:t>风险控制：</w:t>
      </w:r>
    </w:p>
    <w:p w14:paraId="4B84C657" w14:textId="77777777" w:rsidR="00CC4532" w:rsidRPr="00CC4532" w:rsidRDefault="00CC4532" w:rsidP="00FC6948">
      <w:pPr>
        <w:spacing w:line="560" w:lineRule="exact"/>
        <w:ind w:firstLineChars="200" w:firstLine="640"/>
        <w:rPr>
          <w:rFonts w:ascii="仿宋_GB2312" w:eastAsia="仿宋_GB2312"/>
          <w:sz w:val="32"/>
          <w:szCs w:val="32"/>
        </w:rPr>
      </w:pPr>
      <w:r w:rsidRPr="00CC4532">
        <w:rPr>
          <w:rFonts w:ascii="仿宋_GB2312" w:eastAsia="仿宋_GB2312"/>
          <w:sz w:val="32"/>
          <w:szCs w:val="32"/>
        </w:rPr>
        <w:t>1.</w:t>
      </w:r>
      <w:r w:rsidRPr="00CC4532">
        <w:rPr>
          <w:rFonts w:ascii="仿宋_GB2312" w:eastAsia="仿宋_GB2312" w:hint="eastAsia"/>
          <w:sz w:val="32"/>
          <w:szCs w:val="32"/>
        </w:rPr>
        <w:t>子基金不得从事以下业务：</w:t>
      </w:r>
    </w:p>
    <w:p w14:paraId="3FB9D68A" w14:textId="77777777" w:rsidR="0098739C" w:rsidRPr="00C70926" w:rsidRDefault="00DC53D6">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(1)从事融资担保以外的担保、抵押、委托贷款等业务；</w:t>
      </w:r>
    </w:p>
    <w:p w14:paraId="57684B4A" w14:textId="77777777" w:rsidR="00CC4532" w:rsidRDefault="00DC53D6" w:rsidP="00CC453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(2)投资二级市场股票、期货、房地产、证券投资基金、评级AAA以下的企业债、信托产品、非保本型理财产品、保险计划及其他金融衍生品；</w:t>
      </w:r>
    </w:p>
    <w:p w14:paraId="571D49F2" w14:textId="77777777" w:rsidR="00CC4532" w:rsidRDefault="00DC53D6" w:rsidP="00CC453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(3)向任何第三方提供赞助、捐赠（经批准的公益性捐赠除外）；</w:t>
      </w:r>
    </w:p>
    <w:p w14:paraId="19AAB09E" w14:textId="77777777" w:rsidR="00CC4532" w:rsidRDefault="00DC53D6" w:rsidP="00CC453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(4)吸收或变相吸收存款，或向第三方提供贷款和资金拆借（以股权投资为目的可转债除外，但不得从事明股实债）；</w:t>
      </w:r>
    </w:p>
    <w:p w14:paraId="44465FDC" w14:textId="77777777" w:rsidR="0098739C" w:rsidRPr="00C70926" w:rsidRDefault="00DC53D6">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(5)进行承担无限连带责任的对外投资；</w:t>
      </w:r>
    </w:p>
    <w:p w14:paraId="5AD8592E" w14:textId="77777777" w:rsidR="0098739C" w:rsidRPr="00C70926" w:rsidRDefault="00DC53D6">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(6)发行信托或集合理财产品募集资金；</w:t>
      </w:r>
    </w:p>
    <w:p w14:paraId="38E226E2" w14:textId="77777777" w:rsidR="0098739C" w:rsidRPr="00C70926" w:rsidRDefault="00DC53D6">
      <w:pPr>
        <w:spacing w:line="560" w:lineRule="exact"/>
        <w:ind w:firstLineChars="200" w:firstLine="640"/>
        <w:rPr>
          <w:rFonts w:ascii="仿宋_GB2312" w:eastAsia="仿宋_GB2312"/>
          <w:sz w:val="32"/>
          <w:szCs w:val="32"/>
        </w:rPr>
      </w:pPr>
      <w:r>
        <w:rPr>
          <w:rFonts w:ascii="仿宋_GB2312" w:eastAsia="仿宋_GB2312" w:hint="eastAsia"/>
          <w:sz w:val="32"/>
          <w:szCs w:val="32"/>
        </w:rPr>
        <w:t>(7)其他国家法律法规禁止从事的业务。</w:t>
      </w:r>
    </w:p>
    <w:p w14:paraId="56FA7887" w14:textId="77777777" w:rsidR="00CC4532" w:rsidRPr="00CC4532" w:rsidRDefault="00CC4532" w:rsidP="00FC6948">
      <w:pPr>
        <w:spacing w:line="560" w:lineRule="exact"/>
        <w:ind w:firstLineChars="200" w:firstLine="640"/>
        <w:rPr>
          <w:rFonts w:ascii="仿宋_GB2312" w:eastAsia="仿宋_GB2312"/>
          <w:sz w:val="32"/>
          <w:szCs w:val="32"/>
        </w:rPr>
      </w:pPr>
      <w:r w:rsidRPr="00CC4532">
        <w:rPr>
          <w:rFonts w:ascii="仿宋_GB2312" w:eastAsia="仿宋_GB2312" w:hint="eastAsia"/>
          <w:sz w:val="32"/>
          <w:szCs w:val="32"/>
        </w:rPr>
        <w:t>2.专注度要求</w:t>
      </w:r>
    </w:p>
    <w:p w14:paraId="61EEB75F" w14:textId="77777777" w:rsidR="009C3F6B" w:rsidRPr="00C70926" w:rsidRDefault="00DC53D6">
      <w:pPr>
        <w:spacing w:line="560" w:lineRule="exact"/>
        <w:ind w:firstLineChars="200" w:firstLine="640"/>
        <w:rPr>
          <w:rFonts w:ascii="仿宋_GB2312" w:eastAsia="仿宋_GB2312"/>
          <w:sz w:val="32"/>
          <w:szCs w:val="32"/>
        </w:rPr>
      </w:pPr>
      <w:r>
        <w:rPr>
          <w:rFonts w:ascii="仿宋_GB2312" w:eastAsia="仿宋_GB2312" w:hint="eastAsia"/>
          <w:sz w:val="32"/>
        </w:rPr>
        <w:t>子基金</w:t>
      </w:r>
      <w:r>
        <w:rPr>
          <w:rFonts w:ascii="仿宋_GB2312" w:eastAsia="仿宋_GB2312" w:hint="eastAsia"/>
          <w:sz w:val="32"/>
          <w:szCs w:val="32"/>
        </w:rPr>
        <w:t>合伙协议（或公司章程）须对子基金投委会委员和管理团队的核心人员进行锁定，被锁定人员如发生人员变动须经合伙人大会或股东（大）会等子基金相关权利机构表决通过。在子基金完成70%的投资进度之前，被锁定人员不得作为其他天使基金的关键人参与投资相同领域及地域，子基金管理机构不得募集、管理相同投资领域及地域的其他天使基金。</w:t>
      </w:r>
    </w:p>
    <w:p w14:paraId="1DFD99AC" w14:textId="77777777" w:rsidR="00CC4532" w:rsidRPr="00CC4532" w:rsidRDefault="00CC4532" w:rsidP="00FC6948">
      <w:pPr>
        <w:spacing w:line="560" w:lineRule="exact"/>
        <w:ind w:firstLineChars="200" w:firstLine="640"/>
        <w:rPr>
          <w:rFonts w:ascii="仿宋_GB2312" w:eastAsia="仿宋_GB2312"/>
          <w:sz w:val="32"/>
          <w:szCs w:val="32"/>
        </w:rPr>
      </w:pPr>
      <w:r w:rsidRPr="00CC4532">
        <w:rPr>
          <w:rFonts w:ascii="仿宋_GB2312" w:eastAsia="仿宋_GB2312" w:hint="eastAsia"/>
          <w:sz w:val="32"/>
          <w:szCs w:val="32"/>
        </w:rPr>
        <w:t>3.资金托管</w:t>
      </w:r>
    </w:p>
    <w:p w14:paraId="24FD0D04" w14:textId="77777777" w:rsidR="0098739C" w:rsidRPr="00C70926" w:rsidRDefault="00DC53D6">
      <w:pPr>
        <w:spacing w:line="560" w:lineRule="exact"/>
        <w:ind w:firstLineChars="200" w:firstLine="640"/>
        <w:rPr>
          <w:rFonts w:ascii="仿宋_GB2312" w:eastAsia="仿宋_GB2312"/>
          <w:sz w:val="32"/>
        </w:rPr>
      </w:pPr>
      <w:r>
        <w:rPr>
          <w:rFonts w:ascii="仿宋_GB2312" w:eastAsia="仿宋_GB2312" w:hint="eastAsia"/>
          <w:sz w:val="32"/>
        </w:rPr>
        <w:t>子基金资产须委托一家商业银行</w:t>
      </w:r>
      <w:r w:rsidR="00CC4532" w:rsidRPr="00CC4532">
        <w:rPr>
          <w:rFonts w:ascii="仿宋_GB2312" w:eastAsia="仿宋_GB2312" w:hAnsi="仿宋" w:hint="eastAsia"/>
          <w:sz w:val="32"/>
          <w:szCs w:val="32"/>
        </w:rPr>
        <w:t>深圳分支机构</w:t>
      </w:r>
      <w:r>
        <w:rPr>
          <w:rFonts w:ascii="仿宋_GB2312" w:eastAsia="仿宋_GB2312" w:hint="eastAsia"/>
          <w:sz w:val="32"/>
        </w:rPr>
        <w:t>进行托管，托</w:t>
      </w:r>
      <w:r>
        <w:rPr>
          <w:rFonts w:ascii="仿宋_GB2312" w:eastAsia="仿宋_GB2312" w:hint="eastAsia"/>
          <w:sz w:val="32"/>
        </w:rPr>
        <w:lastRenderedPageBreak/>
        <w:t>管银行由子基金管理机构选择并经子基金全体出资人一致同意。托管银行接受子基金委托并签订资产托管协议，按照托管协议开展资产托管、资金拨付和结算等日常工作，对投资活动进行动态监管，确保子基金按约定方向投资，定期向管理公司提交银行托管报告。</w:t>
      </w:r>
    </w:p>
    <w:p w14:paraId="1AE90867" w14:textId="77777777" w:rsidR="0098739C" w:rsidRPr="00C70926" w:rsidRDefault="00DC53D6">
      <w:pPr>
        <w:spacing w:line="560" w:lineRule="exact"/>
        <w:ind w:firstLineChars="200" w:firstLine="640"/>
        <w:rPr>
          <w:rFonts w:ascii="仿宋_GB2312" w:eastAsia="仿宋_GB2312"/>
          <w:sz w:val="32"/>
        </w:rPr>
      </w:pPr>
      <w:r>
        <w:rPr>
          <w:rFonts w:ascii="仿宋_GB2312" w:eastAsia="仿宋_GB2312" w:hAnsi="仿宋" w:hint="eastAsia"/>
          <w:sz w:val="32"/>
          <w:szCs w:val="32"/>
        </w:rPr>
        <w:t>子基金的闲置资金只能投资于银行存款、国债、地方政府债、政策性金融债、政府支持债券等安全性和流动性较好的资产</w:t>
      </w:r>
      <w:r>
        <w:rPr>
          <w:rFonts w:ascii="仿宋_GB2312" w:eastAsia="仿宋_GB2312" w:hAnsi="仿宋" w:hint="eastAsia"/>
          <w:sz w:val="32"/>
        </w:rPr>
        <w:t>。</w:t>
      </w:r>
    </w:p>
    <w:p w14:paraId="78F428DD" w14:textId="77777777" w:rsidR="00CC4532" w:rsidRDefault="00CC4532" w:rsidP="00FC6948">
      <w:pPr>
        <w:spacing w:line="560" w:lineRule="exact"/>
        <w:ind w:firstLineChars="200" w:firstLine="640"/>
        <w:rPr>
          <w:rFonts w:ascii="仿宋_GB2312" w:eastAsia="仿宋_GB2312"/>
          <w:sz w:val="32"/>
          <w:szCs w:val="32"/>
        </w:rPr>
      </w:pPr>
      <w:r w:rsidRPr="00CC4532">
        <w:rPr>
          <w:rFonts w:ascii="仿宋_GB2312" w:eastAsia="仿宋_GB2312" w:hint="eastAsia"/>
          <w:sz w:val="32"/>
          <w:szCs w:val="32"/>
        </w:rPr>
        <w:t>4.天使母基金强制</w:t>
      </w:r>
      <w:r w:rsidR="00DC53D6">
        <w:rPr>
          <w:rFonts w:ascii="仿宋_GB2312" w:eastAsia="仿宋_GB2312" w:hint="eastAsia"/>
          <w:sz w:val="32"/>
          <w:szCs w:val="32"/>
        </w:rPr>
        <w:t>清算及</w:t>
      </w:r>
      <w:r w:rsidRPr="00CC4532">
        <w:rPr>
          <w:rFonts w:ascii="仿宋_GB2312" w:eastAsia="仿宋_GB2312" w:hint="eastAsia"/>
          <w:sz w:val="32"/>
          <w:szCs w:val="32"/>
        </w:rPr>
        <w:t>退出权</w:t>
      </w:r>
    </w:p>
    <w:p w14:paraId="49D09122" w14:textId="77777777" w:rsidR="00D547B9" w:rsidRPr="00C70926" w:rsidRDefault="00DC53D6">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子基金管理机构投资未按照本申报指南及遴选办法、子基金合伙协议（或公司章程）约定执行的，管理公司应责成其限期整改并暂停该基金投资。对整改合格的管理机构，管理公司可恢复其基金投资；对整改不合格的管理机构，管理公司有权启动子基金清算程序，并通报天使母基金出资人。</w:t>
      </w:r>
    </w:p>
    <w:p w14:paraId="615CA017" w14:textId="77777777" w:rsidR="0098739C" w:rsidRPr="00C70926" w:rsidRDefault="00DC53D6">
      <w:pPr>
        <w:snapToGrid w:val="0"/>
        <w:spacing w:line="560" w:lineRule="exact"/>
        <w:ind w:firstLineChars="200" w:firstLine="640"/>
        <w:rPr>
          <w:rFonts w:ascii="仿宋_GB2312" w:eastAsia="仿宋_GB2312"/>
          <w:sz w:val="32"/>
        </w:rPr>
      </w:pPr>
      <w:r>
        <w:rPr>
          <w:rFonts w:ascii="仿宋_GB2312" w:eastAsia="仿宋_GB2312" w:hint="eastAsia"/>
          <w:sz w:val="32"/>
        </w:rPr>
        <w:t>有下列情况之一的，天使母基金有权要求退出，子基金其他出资人须签署一切必要的文件或履行所有必要的程序以确保天使母基金退出，</w:t>
      </w:r>
      <w:r w:rsidR="00CC4532" w:rsidRPr="00CC4532">
        <w:rPr>
          <w:rFonts w:ascii="仿宋_GB2312" w:eastAsia="仿宋_GB2312" w:hAnsi="微软雅黑" w:cs="宋体" w:hint="eastAsia"/>
          <w:kern w:val="0"/>
          <w:sz w:val="32"/>
          <w:szCs w:val="32"/>
        </w:rPr>
        <w:t>退出价格按照子基金合伙协议（或公司章程）约定计算，</w:t>
      </w:r>
      <w:r w:rsidR="00CC4532" w:rsidRPr="00CC4532">
        <w:rPr>
          <w:rFonts w:ascii="仿宋_GB2312" w:eastAsia="仿宋_GB2312" w:hAnsi="仿宋" w:hint="eastAsia"/>
          <w:sz w:val="32"/>
          <w:szCs w:val="32"/>
        </w:rPr>
        <w:t>并不低于投资本金余额及按中国人民银行公布的同期人民币贷款基准利率计算的</w:t>
      </w:r>
      <w:r>
        <w:rPr>
          <w:rFonts w:ascii="仿宋_GB2312" w:eastAsia="仿宋_GB2312" w:hAnsi="仿宋" w:hint="eastAsia"/>
          <w:sz w:val="32"/>
          <w:szCs w:val="32"/>
        </w:rPr>
        <w:t>收益</w:t>
      </w:r>
      <w:r w:rsidR="00CC4532" w:rsidRPr="00CC4532">
        <w:rPr>
          <w:rFonts w:ascii="仿宋_GB2312" w:eastAsia="仿宋_GB2312" w:hAnsi="仿宋" w:hint="eastAsia"/>
          <w:sz w:val="32"/>
          <w:szCs w:val="32"/>
        </w:rPr>
        <w:t>之和，</w:t>
      </w:r>
      <w:r>
        <w:rPr>
          <w:rFonts w:ascii="仿宋_GB2312" w:eastAsia="仿宋_GB2312" w:hint="eastAsia"/>
          <w:sz w:val="32"/>
        </w:rPr>
        <w:t>因天使母基金退出而产生的风险和损失由子基金申请机构和管理机构共同承担：</w:t>
      </w:r>
    </w:p>
    <w:p w14:paraId="39766AEC" w14:textId="77777777" w:rsidR="0098739C" w:rsidRPr="00C70926" w:rsidRDefault="00DC53D6">
      <w:pPr>
        <w:snapToGrid w:val="0"/>
        <w:spacing w:line="560" w:lineRule="exact"/>
        <w:ind w:firstLineChars="200" w:firstLine="640"/>
        <w:rPr>
          <w:rFonts w:ascii="仿宋_GB2312" w:eastAsia="仿宋_GB2312"/>
          <w:sz w:val="32"/>
        </w:rPr>
      </w:pPr>
      <w:r>
        <w:rPr>
          <w:rFonts w:ascii="仿宋_GB2312" w:eastAsia="仿宋_GB2312"/>
          <w:sz w:val="32"/>
        </w:rPr>
        <w:t>(1)</w:t>
      </w:r>
      <w:r>
        <w:rPr>
          <w:rFonts w:ascii="仿宋_GB2312" w:eastAsia="仿宋_GB2312" w:hint="eastAsia"/>
          <w:sz w:val="32"/>
        </w:rPr>
        <w:t>子基金未按合伙协议（或公司章程）约定投资且未能有效整改的；</w:t>
      </w:r>
    </w:p>
    <w:p w14:paraId="0EF0AE0A" w14:textId="77777777" w:rsidR="0098739C" w:rsidRPr="00C70926" w:rsidRDefault="00DC53D6">
      <w:pPr>
        <w:snapToGrid w:val="0"/>
        <w:spacing w:line="560" w:lineRule="exact"/>
        <w:ind w:firstLineChars="200" w:firstLine="640"/>
        <w:rPr>
          <w:rFonts w:ascii="仿宋_GB2312" w:eastAsia="仿宋_GB2312"/>
          <w:sz w:val="32"/>
        </w:rPr>
      </w:pPr>
      <w:r>
        <w:rPr>
          <w:rFonts w:ascii="仿宋_GB2312" w:eastAsia="仿宋_GB2312" w:hint="eastAsia"/>
          <w:sz w:val="32"/>
        </w:rPr>
        <w:t>(2)天使母基金与子基金管理机构签订投资或合作协议后，</w:t>
      </w:r>
      <w:bookmarkStart w:id="3" w:name="_Hlk31300065"/>
      <w:r w:rsidR="00CC4532" w:rsidRPr="00CC4532">
        <w:rPr>
          <w:rFonts w:ascii="仿宋_GB2312" w:eastAsia="仿宋_GB2312" w:hAnsi="微软雅黑" w:cs="宋体" w:hint="eastAsia"/>
          <w:kern w:val="0"/>
          <w:sz w:val="32"/>
          <w:szCs w:val="32"/>
        </w:rPr>
        <w:t>未在</w:t>
      </w:r>
      <w:r w:rsidR="00CC4532" w:rsidRPr="00CC4532">
        <w:rPr>
          <w:rFonts w:ascii="仿宋_GB2312" w:eastAsia="仿宋_GB2312" w:hAnsi="微软雅黑" w:cs="宋体"/>
          <w:kern w:val="0"/>
          <w:sz w:val="32"/>
          <w:szCs w:val="32"/>
        </w:rPr>
        <w:t>6个月内完成子基金工</w:t>
      </w:r>
      <w:r w:rsidR="00CC4532" w:rsidRPr="00CC4532">
        <w:rPr>
          <w:rFonts w:ascii="仿宋_GB2312" w:eastAsia="仿宋_GB2312" w:hAnsi="仿宋" w:hint="eastAsia"/>
          <w:sz w:val="32"/>
          <w:szCs w:val="32"/>
        </w:rPr>
        <w:t>商设立登记的</w:t>
      </w:r>
      <w:bookmarkEnd w:id="3"/>
      <w:r>
        <w:rPr>
          <w:rFonts w:ascii="仿宋_GB2312" w:eastAsia="仿宋_GB2312" w:hint="eastAsia"/>
          <w:sz w:val="32"/>
        </w:rPr>
        <w:t>；</w:t>
      </w:r>
    </w:p>
    <w:p w14:paraId="425161FE" w14:textId="77777777" w:rsidR="0098739C" w:rsidRPr="00C70926" w:rsidRDefault="00DC53D6">
      <w:pPr>
        <w:snapToGrid w:val="0"/>
        <w:spacing w:line="560" w:lineRule="exact"/>
        <w:ind w:firstLineChars="200" w:firstLine="640"/>
        <w:rPr>
          <w:rFonts w:ascii="仿宋_GB2312" w:eastAsia="仿宋_GB2312"/>
          <w:sz w:val="32"/>
        </w:rPr>
      </w:pPr>
      <w:r>
        <w:rPr>
          <w:rFonts w:ascii="仿宋_GB2312" w:eastAsia="仿宋_GB2312"/>
          <w:sz w:val="32"/>
        </w:rPr>
        <w:t>(3)</w:t>
      </w:r>
      <w:r w:rsidR="00CC4532" w:rsidRPr="00CC4532">
        <w:rPr>
          <w:rFonts w:ascii="仿宋_GB2312" w:eastAsia="仿宋_GB2312" w:hAnsi="微软雅黑" w:cs="宋体"/>
          <w:kern w:val="0"/>
          <w:sz w:val="32"/>
          <w:szCs w:val="32"/>
        </w:rPr>
        <w:t>子基金完成工商设立登记后，子基金其他出资人未在6</w:t>
      </w:r>
      <w:r w:rsidR="00CC4532" w:rsidRPr="00CC4532">
        <w:rPr>
          <w:rFonts w:ascii="仿宋_GB2312" w:eastAsia="仿宋_GB2312" w:hAnsi="微软雅黑" w:cs="宋体"/>
          <w:kern w:val="0"/>
          <w:sz w:val="32"/>
          <w:szCs w:val="32"/>
        </w:rPr>
        <w:lastRenderedPageBreak/>
        <w:t>个月之内完成首期出资的</w:t>
      </w:r>
      <w:r w:rsidR="00CC4532" w:rsidRPr="00CC4532">
        <w:rPr>
          <w:rFonts w:ascii="仿宋_GB2312" w:eastAsia="仿宋_GB2312" w:hAnsi="微软雅黑" w:cs="宋体" w:hint="eastAsia"/>
          <w:kern w:val="0"/>
          <w:sz w:val="32"/>
          <w:szCs w:val="32"/>
        </w:rPr>
        <w:t>；</w:t>
      </w:r>
    </w:p>
    <w:p w14:paraId="47291521" w14:textId="77777777" w:rsidR="0098739C" w:rsidRPr="00C70926" w:rsidRDefault="00DC53D6">
      <w:pPr>
        <w:snapToGrid w:val="0"/>
        <w:spacing w:line="560" w:lineRule="exact"/>
        <w:ind w:firstLineChars="200" w:firstLine="640"/>
        <w:rPr>
          <w:rFonts w:ascii="仿宋_GB2312" w:eastAsia="仿宋_GB2312"/>
          <w:sz w:val="32"/>
        </w:rPr>
      </w:pPr>
      <w:r>
        <w:rPr>
          <w:rFonts w:ascii="仿宋_GB2312" w:eastAsia="仿宋_GB2312"/>
          <w:sz w:val="32"/>
        </w:rPr>
        <w:t>(4</w:t>
      </w:r>
      <w:r>
        <w:rPr>
          <w:rFonts w:ascii="仿宋_GB2312" w:eastAsia="仿宋_GB2312" w:hint="eastAsia"/>
          <w:sz w:val="32"/>
        </w:rPr>
        <w:t>)天使母基金出资资金拨付至子基金账户后，子基金未开展投资业务超过</w:t>
      </w:r>
      <w:r>
        <w:rPr>
          <w:rFonts w:ascii="仿宋_GB2312" w:eastAsia="仿宋_GB2312"/>
          <w:sz w:val="32"/>
        </w:rPr>
        <w:t>6</w:t>
      </w:r>
      <w:r>
        <w:rPr>
          <w:rFonts w:ascii="仿宋_GB2312" w:eastAsia="仿宋_GB2312" w:hint="eastAsia"/>
          <w:sz w:val="32"/>
        </w:rPr>
        <w:t>个月的；</w:t>
      </w:r>
    </w:p>
    <w:p w14:paraId="0E1C7440" w14:textId="77777777" w:rsidR="0098739C" w:rsidRPr="00C70926" w:rsidRDefault="00DC53D6">
      <w:pPr>
        <w:snapToGrid w:val="0"/>
        <w:spacing w:line="560" w:lineRule="exact"/>
        <w:ind w:firstLineChars="200" w:firstLine="640"/>
        <w:rPr>
          <w:rFonts w:ascii="仿宋_GB2312" w:eastAsia="仿宋_GB2312"/>
          <w:sz w:val="32"/>
        </w:rPr>
      </w:pPr>
      <w:r>
        <w:rPr>
          <w:rFonts w:ascii="仿宋_GB2312" w:eastAsia="仿宋_GB2312"/>
          <w:sz w:val="32"/>
        </w:rPr>
        <w:t>(5)</w:t>
      </w:r>
      <w:r>
        <w:rPr>
          <w:rFonts w:ascii="仿宋_GB2312" w:eastAsia="仿宋_GB2312" w:hint="eastAsia"/>
          <w:sz w:val="32"/>
        </w:rPr>
        <w:t>子基金投资项目不符合</w:t>
      </w:r>
      <w:r>
        <w:rPr>
          <w:rFonts w:ascii="仿宋_GB2312" w:eastAsia="仿宋_GB2312" w:hAnsi="仿宋" w:hint="eastAsia"/>
          <w:sz w:val="32"/>
          <w:szCs w:val="32"/>
        </w:rPr>
        <w:t>本申报指南及遴选办法</w:t>
      </w:r>
      <w:r w:rsidR="00CC4532" w:rsidRPr="00CC4532">
        <w:rPr>
          <w:rFonts w:ascii="仿宋_GB2312" w:eastAsia="仿宋_GB2312" w:hAnsi="仿宋" w:hint="eastAsia"/>
          <w:sz w:val="32"/>
          <w:szCs w:val="32"/>
        </w:rPr>
        <w:t>政策导向</w:t>
      </w:r>
      <w:r>
        <w:rPr>
          <w:rFonts w:ascii="仿宋_GB2312" w:eastAsia="仿宋_GB2312" w:hint="eastAsia"/>
          <w:sz w:val="32"/>
        </w:rPr>
        <w:t>的；</w:t>
      </w:r>
    </w:p>
    <w:p w14:paraId="74A465E2" w14:textId="77777777" w:rsidR="0098739C" w:rsidRPr="00C70926" w:rsidRDefault="00DC53D6">
      <w:pPr>
        <w:snapToGrid w:val="0"/>
        <w:spacing w:line="560" w:lineRule="exact"/>
        <w:ind w:firstLineChars="200" w:firstLine="640"/>
        <w:rPr>
          <w:rFonts w:ascii="仿宋_GB2312" w:eastAsia="仿宋_GB2312"/>
          <w:sz w:val="32"/>
        </w:rPr>
      </w:pPr>
      <w:r>
        <w:rPr>
          <w:rFonts w:ascii="仿宋_GB2312" w:eastAsia="仿宋_GB2312"/>
          <w:sz w:val="32"/>
        </w:rPr>
        <w:t>(6)</w:t>
      </w:r>
      <w:r>
        <w:rPr>
          <w:rFonts w:ascii="仿宋_GB2312" w:eastAsia="仿宋_GB2312" w:hint="eastAsia"/>
          <w:sz w:val="32"/>
        </w:rPr>
        <w:t>子基金运营有违法违规行为并被依法查处的；</w:t>
      </w:r>
    </w:p>
    <w:p w14:paraId="61E57680" w14:textId="77777777" w:rsidR="0098739C" w:rsidRPr="00C70926" w:rsidRDefault="00DC53D6">
      <w:pPr>
        <w:snapToGrid w:val="0"/>
        <w:spacing w:line="560" w:lineRule="exact"/>
        <w:ind w:firstLineChars="200" w:firstLine="640"/>
        <w:rPr>
          <w:rFonts w:ascii="仿宋_GB2312" w:eastAsia="仿宋_GB2312"/>
          <w:sz w:val="32"/>
        </w:rPr>
      </w:pPr>
      <w:r>
        <w:rPr>
          <w:rFonts w:ascii="仿宋_GB2312" w:eastAsia="仿宋_GB2312"/>
          <w:sz w:val="32"/>
        </w:rPr>
        <w:t>(7)</w:t>
      </w:r>
      <w:r>
        <w:rPr>
          <w:rFonts w:ascii="仿宋_GB2312" w:eastAsia="仿宋_GB2312" w:hint="eastAsia"/>
          <w:sz w:val="32"/>
        </w:rPr>
        <w:t>子基金管理机构发生实质性变化且未经子基金相关权利机构审议通过的。实质变化包括但不限于：</w:t>
      </w:r>
    </w:p>
    <w:p w14:paraId="3AFFFFD1" w14:textId="77777777" w:rsidR="0098739C" w:rsidRPr="00C70926" w:rsidRDefault="00DC53D6">
      <w:pPr>
        <w:snapToGrid w:val="0"/>
        <w:spacing w:line="560" w:lineRule="exact"/>
        <w:ind w:firstLineChars="200" w:firstLine="640"/>
        <w:rPr>
          <w:rFonts w:ascii="仿宋_GB2312" w:eastAsia="仿宋_GB2312"/>
          <w:sz w:val="32"/>
        </w:rPr>
      </w:pPr>
      <w:r>
        <w:rPr>
          <w:rFonts w:ascii="仿宋_GB2312" w:eastAsia="仿宋_GB2312" w:hint="eastAsia"/>
          <w:sz w:val="32"/>
        </w:rPr>
        <w:t>①子基金管理机构的主要股东（公司制）或普通合伙人（合伙制）发生实质性变化；</w:t>
      </w:r>
    </w:p>
    <w:p w14:paraId="0A05BD4F" w14:textId="77777777" w:rsidR="0098739C" w:rsidRPr="00C70926" w:rsidRDefault="00DC53D6">
      <w:pPr>
        <w:snapToGrid w:val="0"/>
        <w:spacing w:line="560" w:lineRule="exact"/>
        <w:ind w:firstLineChars="200" w:firstLine="640"/>
        <w:rPr>
          <w:rFonts w:ascii="仿宋_GB2312" w:eastAsia="仿宋_GB2312"/>
          <w:sz w:val="32"/>
        </w:rPr>
      </w:pPr>
      <w:r>
        <w:rPr>
          <w:rFonts w:ascii="仿宋_GB2312" w:eastAsia="仿宋_GB2312" w:hint="eastAsia"/>
          <w:sz w:val="32"/>
        </w:rPr>
        <w:t>②</w:t>
      </w:r>
      <w:r w:rsidR="00CC4532" w:rsidRPr="00CC4532">
        <w:rPr>
          <w:rFonts w:ascii="仿宋_GB2312" w:eastAsia="仿宋_GB2312" w:hAnsi="仿宋" w:hint="eastAsia"/>
          <w:sz w:val="32"/>
          <w:szCs w:val="32"/>
        </w:rPr>
        <w:t>锁定的</w:t>
      </w:r>
      <w:r>
        <w:rPr>
          <w:rFonts w:ascii="仿宋_GB2312" w:eastAsia="仿宋_GB2312" w:hint="eastAsia"/>
          <w:sz w:val="32"/>
        </w:rPr>
        <w:t>子基金</w:t>
      </w:r>
      <w:r w:rsidR="00CC4532" w:rsidRPr="00CC4532">
        <w:rPr>
          <w:rFonts w:ascii="仿宋_GB2312" w:eastAsia="仿宋_GB2312" w:hAnsi="仿宋" w:hint="eastAsia"/>
          <w:sz w:val="32"/>
          <w:szCs w:val="32"/>
        </w:rPr>
        <w:t>投委会委员或管理团队核心人员</w:t>
      </w:r>
      <w:r>
        <w:rPr>
          <w:rFonts w:ascii="仿宋_GB2312" w:eastAsia="仿宋_GB2312" w:hint="eastAsia"/>
          <w:sz w:val="32"/>
        </w:rPr>
        <w:t>半数（含）以上发生变化等情况。</w:t>
      </w:r>
    </w:p>
    <w:p w14:paraId="193C4503" w14:textId="77777777" w:rsidR="0098739C" w:rsidRPr="00C70926" w:rsidRDefault="00DC53D6">
      <w:pPr>
        <w:spacing w:line="560" w:lineRule="exact"/>
        <w:ind w:firstLineChars="200" w:firstLine="640"/>
        <w:rPr>
          <w:rFonts w:ascii="仿宋_GB2312" w:eastAsia="仿宋_GB2312"/>
          <w:sz w:val="32"/>
          <w:szCs w:val="32"/>
        </w:rPr>
      </w:pPr>
      <w:r>
        <w:rPr>
          <w:rFonts w:ascii="仿宋_GB2312" w:eastAsia="仿宋_GB2312" w:hint="eastAsia"/>
          <w:sz w:val="32"/>
          <w:szCs w:val="32"/>
        </w:rPr>
        <w:t>子基金设立方案自公示期结束且无异议之日起超过一年，子基金管理机构仍未与天使母基金签署合伙协议（或公司章程）的，天使母基金相关投资决策文件失效，子基金申请机构可另行申请。</w:t>
      </w:r>
    </w:p>
    <w:p w14:paraId="3830383E" w14:textId="77777777" w:rsidR="00CC4532" w:rsidRDefault="00CC4532" w:rsidP="00FC6948">
      <w:pPr>
        <w:spacing w:line="560" w:lineRule="exact"/>
        <w:ind w:firstLineChars="200" w:firstLine="640"/>
        <w:rPr>
          <w:rFonts w:ascii="仿宋_GB2312" w:eastAsia="仿宋_GB2312"/>
          <w:sz w:val="32"/>
          <w:szCs w:val="32"/>
        </w:rPr>
      </w:pPr>
      <w:r w:rsidRPr="00CC4532">
        <w:rPr>
          <w:rFonts w:ascii="仿宋_GB2312" w:eastAsia="仿宋_GB2312" w:hint="eastAsia"/>
          <w:sz w:val="32"/>
          <w:szCs w:val="32"/>
        </w:rPr>
        <w:t>5.信息披露</w:t>
      </w:r>
    </w:p>
    <w:p w14:paraId="2CEA662F" w14:textId="77777777" w:rsidR="00CC4532" w:rsidRDefault="00DC53D6" w:rsidP="00CC4532">
      <w:pPr>
        <w:spacing w:line="560" w:lineRule="exact"/>
        <w:ind w:firstLineChars="200" w:firstLine="640"/>
        <w:rPr>
          <w:rFonts w:ascii="仿宋_GB2312" w:eastAsia="仿宋_GB2312"/>
          <w:sz w:val="32"/>
          <w:szCs w:val="32"/>
        </w:rPr>
      </w:pPr>
      <w:r>
        <w:rPr>
          <w:rFonts w:ascii="仿宋_GB2312" w:eastAsia="仿宋_GB2312" w:hAnsi="Arial" w:cs="微软雅黑" w:hint="eastAsia"/>
          <w:sz w:val="32"/>
          <w:szCs w:val="32"/>
        </w:rPr>
        <w:t>子基金</w:t>
      </w:r>
      <w:r>
        <w:rPr>
          <w:rFonts w:ascii="仿宋_GB2312" w:eastAsia="仿宋_GB2312" w:hint="eastAsia"/>
          <w:sz w:val="32"/>
        </w:rPr>
        <w:t>管理机构应当建立子基金重大事项披露制度。子基金须定期向管理公司提交子基金运营报告、经审计的子基金财务报告和银行托管报告等，管理公司视工作需要可委托专业机构对子基金进行审计</w:t>
      </w:r>
      <w:r>
        <w:rPr>
          <w:rFonts w:ascii="仿宋_GB2312" w:eastAsia="仿宋_GB2312" w:hint="eastAsia"/>
          <w:sz w:val="32"/>
          <w:szCs w:val="32"/>
        </w:rPr>
        <w:t>。</w:t>
      </w:r>
    </w:p>
    <w:p w14:paraId="375EF3BD" w14:textId="77777777" w:rsidR="00CC4532" w:rsidRPr="00CC4532" w:rsidRDefault="00CC4532" w:rsidP="00FC6948">
      <w:pPr>
        <w:spacing w:line="560" w:lineRule="exact"/>
        <w:ind w:firstLineChars="200" w:firstLine="640"/>
        <w:rPr>
          <w:rFonts w:ascii="仿宋_GB2312" w:eastAsia="仿宋_GB2312"/>
          <w:sz w:val="32"/>
          <w:szCs w:val="32"/>
        </w:rPr>
      </w:pPr>
      <w:r w:rsidRPr="00CC4532">
        <w:rPr>
          <w:rFonts w:ascii="仿宋_GB2312" w:eastAsia="仿宋_GB2312" w:hint="eastAsia"/>
          <w:sz w:val="32"/>
          <w:szCs w:val="32"/>
        </w:rPr>
        <w:t>6.奖惩机制</w:t>
      </w:r>
    </w:p>
    <w:p w14:paraId="50B96B42" w14:textId="77777777" w:rsidR="0098739C" w:rsidRPr="00C70926" w:rsidRDefault="00DC53D6">
      <w:pPr>
        <w:overflowPunct w:val="0"/>
        <w:adjustRightInd w:val="0"/>
        <w:snapToGrid w:val="0"/>
        <w:spacing w:line="560" w:lineRule="exact"/>
        <w:ind w:firstLineChars="200" w:firstLine="640"/>
        <w:rPr>
          <w:rFonts w:ascii="仿宋_GB2312" w:eastAsia="仿宋_GB2312"/>
          <w:sz w:val="32"/>
        </w:rPr>
      </w:pPr>
      <w:r>
        <w:rPr>
          <w:rFonts w:ascii="仿宋_GB2312" w:eastAsia="仿宋_GB2312"/>
          <w:sz w:val="32"/>
        </w:rPr>
        <w:t>(1)</w:t>
      </w:r>
      <w:bookmarkStart w:id="4" w:name="_Hlk31301342"/>
      <w:r>
        <w:rPr>
          <w:rFonts w:ascii="仿宋_GB2312" w:eastAsia="仿宋_GB2312" w:hAnsi="仿宋" w:hint="eastAsia"/>
          <w:sz w:val="32"/>
          <w:szCs w:val="32"/>
        </w:rPr>
        <w:t>对子基金管理机构弄虚作假欺骗天使母基金或不按规定用途使用、截留挪用、挥霍浪费天使母基金资金等行为，管理公司将予以公开谴责并依法追究相关责任，同时有权启动子基金清</w:t>
      </w:r>
      <w:r>
        <w:rPr>
          <w:rFonts w:ascii="仿宋_GB2312" w:eastAsia="仿宋_GB2312" w:hAnsi="仿宋" w:hint="eastAsia"/>
          <w:sz w:val="32"/>
          <w:szCs w:val="32"/>
        </w:rPr>
        <w:lastRenderedPageBreak/>
        <w:t>算程序，并通报管委会</w:t>
      </w:r>
      <w:bookmarkEnd w:id="4"/>
      <w:r>
        <w:rPr>
          <w:rFonts w:ascii="仿宋_GB2312" w:eastAsia="仿宋_GB2312" w:hAnsi="仿宋" w:hint="eastAsia"/>
          <w:sz w:val="32"/>
          <w:szCs w:val="32"/>
        </w:rPr>
        <w:t>；</w:t>
      </w:r>
    </w:p>
    <w:p w14:paraId="74549565" w14:textId="77777777" w:rsidR="0098739C" w:rsidRPr="00C70926" w:rsidRDefault="00DC53D6">
      <w:pPr>
        <w:overflowPunct w:val="0"/>
        <w:adjustRightInd w:val="0"/>
        <w:snapToGrid w:val="0"/>
        <w:spacing w:line="560" w:lineRule="exact"/>
        <w:ind w:firstLineChars="200" w:firstLine="640"/>
        <w:rPr>
          <w:rFonts w:ascii="黑体" w:eastAsia="黑体" w:hAnsi="黑体"/>
          <w:sz w:val="32"/>
          <w:szCs w:val="32"/>
        </w:rPr>
      </w:pPr>
      <w:r>
        <w:rPr>
          <w:rFonts w:ascii="仿宋_GB2312" w:eastAsia="仿宋_GB2312"/>
          <w:sz w:val="32"/>
        </w:rPr>
        <w:t>(2)</w:t>
      </w:r>
      <w:r>
        <w:rPr>
          <w:rFonts w:ascii="仿宋_GB2312" w:eastAsia="仿宋_GB2312" w:hint="eastAsia"/>
          <w:sz w:val="32"/>
          <w:szCs w:val="32"/>
        </w:rPr>
        <w:t>子基金管理机构在子基金运营中存在违法违规违约行为的，管理公司可视情节严重程度采取公开曝光、行业谴责、强制退出等措施，追究其相应责任。子基金管理机构存在</w:t>
      </w:r>
      <w:r>
        <w:rPr>
          <w:rFonts w:ascii="仿宋_GB2312" w:eastAsia="仿宋_GB2312" w:hAnsi="仿宋" w:hint="eastAsia"/>
          <w:sz w:val="32"/>
          <w:szCs w:val="32"/>
        </w:rPr>
        <w:t>本申报指南及遴选办法第四条第（十五）款第</w:t>
      </w:r>
      <w:r>
        <w:rPr>
          <w:rFonts w:ascii="仿宋_GB2312" w:eastAsia="仿宋_GB2312" w:hAnsi="仿宋"/>
          <w:sz w:val="32"/>
          <w:szCs w:val="32"/>
        </w:rPr>
        <w:t>6</w:t>
      </w:r>
      <w:r>
        <w:rPr>
          <w:rFonts w:ascii="仿宋_GB2312" w:eastAsia="仿宋_GB2312" w:hAnsi="仿宋" w:hint="eastAsia"/>
          <w:sz w:val="32"/>
          <w:szCs w:val="32"/>
        </w:rPr>
        <w:t>项（</w:t>
      </w:r>
      <w:r>
        <w:rPr>
          <w:rFonts w:ascii="仿宋_GB2312" w:eastAsia="仿宋_GB2312" w:hAnsi="仿宋"/>
          <w:sz w:val="32"/>
          <w:szCs w:val="32"/>
        </w:rPr>
        <w:t>1）的行为</w:t>
      </w:r>
      <w:r>
        <w:rPr>
          <w:rFonts w:ascii="仿宋_GB2312" w:eastAsia="仿宋_GB2312" w:hint="eastAsia"/>
          <w:sz w:val="32"/>
          <w:szCs w:val="32"/>
        </w:rPr>
        <w:t>，或其他被管理公司认定为严重违法违规的情形，自该等行为或情形发生之日起五年内，子基金管理机构、申请机构</w:t>
      </w:r>
      <w:r>
        <w:rPr>
          <w:rFonts w:ascii="仿宋_GB2312" w:eastAsia="仿宋_GB2312" w:hAnsi="仿宋" w:hint="eastAsia"/>
          <w:sz w:val="32"/>
          <w:szCs w:val="32"/>
        </w:rPr>
        <w:t>以及相关人员</w:t>
      </w:r>
      <w:r>
        <w:rPr>
          <w:rFonts w:ascii="仿宋_GB2312" w:eastAsia="仿宋_GB2312" w:hint="eastAsia"/>
          <w:sz w:val="32"/>
          <w:szCs w:val="32"/>
        </w:rPr>
        <w:t>皆不得向天使母基金申请设立新的子基金。对严格遵照本申报指南及遴选办法和带来良好回报的子基金管理机构设置信用加分项，优先通过下一期天使母基金的配资审批工作</w:t>
      </w:r>
      <w:r>
        <w:rPr>
          <w:rFonts w:ascii="仿宋_GB2312" w:eastAsia="仿宋_GB2312" w:cs="仿宋_GB2312" w:hint="eastAsia"/>
          <w:sz w:val="32"/>
          <w:szCs w:val="32"/>
        </w:rPr>
        <w:t>。</w:t>
      </w:r>
    </w:p>
    <w:p w14:paraId="6BF43C66" w14:textId="77777777" w:rsidR="00CC4532" w:rsidRPr="00CC4532" w:rsidRDefault="00DC53D6" w:rsidP="00CC4532">
      <w:pPr>
        <w:widowControl/>
        <w:shd w:val="clear" w:color="auto" w:fill="FFFFFF"/>
        <w:spacing w:line="560" w:lineRule="exact"/>
        <w:ind w:firstLineChars="200" w:firstLine="640"/>
        <w:rPr>
          <w:rFonts w:ascii="黑体" w:eastAsia="黑体" w:hAnsi="黑体"/>
          <w:sz w:val="32"/>
          <w:szCs w:val="32"/>
        </w:rPr>
      </w:pPr>
      <w:r>
        <w:rPr>
          <w:rFonts w:ascii="黑体" w:eastAsia="黑体" w:hAnsi="黑体" w:hint="eastAsia"/>
          <w:sz w:val="32"/>
          <w:szCs w:val="32"/>
        </w:rPr>
        <w:t>五、子基金申报流程</w:t>
      </w:r>
    </w:p>
    <w:p w14:paraId="13BE06E0" w14:textId="77777777" w:rsidR="0098739C" w:rsidRPr="00C70926" w:rsidRDefault="00DC53D6">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（一）</w:t>
      </w:r>
      <w:r w:rsidR="00CC4532" w:rsidRPr="00CC4532">
        <w:rPr>
          <w:rFonts w:ascii="仿宋_GB2312" w:eastAsia="仿宋_GB2312" w:hint="eastAsia"/>
          <w:sz w:val="32"/>
          <w:szCs w:val="32"/>
        </w:rPr>
        <w:t>公开征集</w:t>
      </w:r>
    </w:p>
    <w:p w14:paraId="7C1A6F8D" w14:textId="77777777" w:rsidR="00CC4532" w:rsidRDefault="00FF51E4">
      <w:pPr>
        <w:spacing w:line="560" w:lineRule="exact"/>
        <w:ind w:firstLineChars="200" w:firstLine="640"/>
        <w:rPr>
          <w:rFonts w:ascii="仿宋_GB2312" w:eastAsia="仿宋_GB2312" w:hAnsi="仿宋_GB2312" w:cs="仿宋"/>
          <w:color w:val="000000" w:themeColor="text1"/>
          <w:sz w:val="32"/>
          <w:szCs w:val="32"/>
        </w:rPr>
      </w:pPr>
      <w:r w:rsidRPr="00FF51E4">
        <w:rPr>
          <w:rFonts w:ascii="仿宋_GB2312" w:eastAsia="仿宋_GB2312" w:cs="仿宋_GB2312" w:hint="eastAsia"/>
          <w:sz w:val="32"/>
          <w:szCs w:val="32"/>
        </w:rPr>
        <w:t>管理公司按照年度投资计划和投资方向，面向社会发布天使母基金申报指南及遴选办法，请申请机构登陆官网（www.tsfof.com）自助下载或电话咨询（0755-26165888）。申请采取递交电子材料和纸质材料相结合的方式。请申请机构先将包括盖章扫描版及word版的电子材料发送至官方邮箱（tsfof@tsfof.com），经管理公司初审认为无须补充的，再提交纸质材料。纸质材料需要正本1本和副本6本，正副本均需加盖骑缝章。申请机构对申请材料的合法性、真实性、有效性、一致性负完全责任。</w:t>
      </w:r>
    </w:p>
    <w:p w14:paraId="1D366C8F" w14:textId="77777777" w:rsidR="0098739C" w:rsidRPr="00C70926" w:rsidRDefault="00DC53D6">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（二）</w:t>
      </w:r>
      <w:r w:rsidR="00CC4532" w:rsidRPr="00CC4532">
        <w:rPr>
          <w:rFonts w:ascii="仿宋_GB2312" w:eastAsia="仿宋_GB2312" w:hint="eastAsia"/>
          <w:sz w:val="32"/>
          <w:szCs w:val="32"/>
        </w:rPr>
        <w:t>尽职调查</w:t>
      </w:r>
    </w:p>
    <w:p w14:paraId="4BEF7900" w14:textId="77777777" w:rsidR="0098739C" w:rsidRPr="00C70926" w:rsidRDefault="00DC53D6">
      <w:pPr>
        <w:widowControl/>
        <w:shd w:val="clear" w:color="auto" w:fill="FFFFFF"/>
        <w:spacing w:line="560" w:lineRule="exact"/>
        <w:ind w:firstLineChars="196" w:firstLine="627"/>
        <w:rPr>
          <w:rFonts w:ascii="仿宋_GB2312" w:eastAsia="仿宋_GB2312" w:hAnsi="仿宋_GB2312" w:cs="仿宋"/>
          <w:sz w:val="32"/>
          <w:szCs w:val="32"/>
        </w:rPr>
      </w:pPr>
      <w:r>
        <w:rPr>
          <w:rFonts w:ascii="仿宋_GB2312" w:eastAsia="仿宋_GB2312" w:cs="仿宋_GB2312" w:hint="eastAsia"/>
          <w:sz w:val="32"/>
          <w:szCs w:val="32"/>
        </w:rPr>
        <w:lastRenderedPageBreak/>
        <w:t>管理公司独立或委托第三方机构对子基金申请机构、管理机构（或拟设机构方案）</w:t>
      </w:r>
      <w:r w:rsidR="00CC4532" w:rsidRPr="00CC4532">
        <w:rPr>
          <w:rFonts w:ascii="仿宋_GB2312" w:eastAsia="仿宋_GB2312" w:hAnsi="微软雅黑" w:cs="宋体" w:hint="eastAsia"/>
          <w:kern w:val="0"/>
          <w:sz w:val="32"/>
          <w:szCs w:val="32"/>
        </w:rPr>
        <w:t>及投资团队</w:t>
      </w:r>
      <w:r>
        <w:rPr>
          <w:rFonts w:ascii="仿宋_GB2312" w:eastAsia="仿宋_GB2312" w:cs="仿宋_GB2312" w:hint="eastAsia"/>
          <w:sz w:val="32"/>
          <w:szCs w:val="32"/>
        </w:rPr>
        <w:t>开展尽职调查，编制尽职调查报告，并提出投资建议</w:t>
      </w:r>
      <w:r>
        <w:rPr>
          <w:rFonts w:ascii="仿宋_GB2312" w:eastAsia="仿宋_GB2312" w:hAnsi="仿宋_GB2312" w:cs="仿宋" w:hint="eastAsia"/>
          <w:sz w:val="32"/>
          <w:szCs w:val="32"/>
        </w:rPr>
        <w:t>。</w:t>
      </w:r>
    </w:p>
    <w:p w14:paraId="3D01C0AE" w14:textId="77777777" w:rsidR="0098739C" w:rsidRPr="00C70926" w:rsidRDefault="00DC53D6">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（三）</w:t>
      </w:r>
      <w:r w:rsidR="00CC4532" w:rsidRPr="00CC4532">
        <w:rPr>
          <w:rFonts w:ascii="仿宋_GB2312" w:eastAsia="仿宋_GB2312" w:hint="eastAsia"/>
          <w:sz w:val="32"/>
          <w:szCs w:val="32"/>
        </w:rPr>
        <w:t>投资决策</w:t>
      </w:r>
    </w:p>
    <w:p w14:paraId="07499839" w14:textId="77777777" w:rsidR="00CC4532" w:rsidRPr="00CC4532" w:rsidRDefault="00DC53D6" w:rsidP="00CC4532">
      <w:pPr>
        <w:widowControl/>
        <w:shd w:val="clear" w:color="auto" w:fill="FFFFFF"/>
        <w:spacing w:line="560" w:lineRule="exact"/>
        <w:ind w:firstLineChars="200" w:firstLine="640"/>
        <w:rPr>
          <w:rFonts w:ascii="仿宋_GB2312" w:eastAsia="仿宋_GB2312" w:hAnsi="仿宋_GB2312" w:cs="仿宋"/>
          <w:sz w:val="32"/>
          <w:szCs w:val="32"/>
        </w:rPr>
      </w:pPr>
      <w:r>
        <w:rPr>
          <w:rFonts w:ascii="仿宋_GB2312" w:eastAsia="仿宋_GB2312" w:cs="仿宋_GB2312" w:hint="eastAsia"/>
          <w:sz w:val="32"/>
          <w:szCs w:val="32"/>
        </w:rPr>
        <w:t>完成尽职调查后，管理公司将子基金设立方案、投资建议、尽职调查报告等相关资料提交投委会进行决策</w:t>
      </w:r>
      <w:r w:rsidR="00CC4532" w:rsidRPr="00CC4532">
        <w:rPr>
          <w:rFonts w:ascii="仿宋_GB2312" w:eastAsia="仿宋_GB2312" w:hAnsi="仿宋_GB2312" w:cs="仿宋" w:hint="eastAsia"/>
          <w:sz w:val="32"/>
          <w:szCs w:val="32"/>
        </w:rPr>
        <w:t>。</w:t>
      </w:r>
    </w:p>
    <w:p w14:paraId="2D618159" w14:textId="77777777" w:rsidR="0098739C" w:rsidRPr="00C70926" w:rsidRDefault="00DC53D6">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（四）</w:t>
      </w:r>
      <w:r w:rsidR="00CC4532" w:rsidRPr="00CC4532">
        <w:rPr>
          <w:rFonts w:ascii="仿宋_GB2312" w:eastAsia="仿宋_GB2312" w:hint="eastAsia"/>
          <w:sz w:val="32"/>
          <w:szCs w:val="32"/>
        </w:rPr>
        <w:t>社会公示</w:t>
      </w:r>
    </w:p>
    <w:p w14:paraId="10AC077B" w14:textId="77777777" w:rsidR="00CC4532" w:rsidRPr="00CC4532" w:rsidRDefault="00DC53D6" w:rsidP="00CC4532">
      <w:pPr>
        <w:widowControl/>
        <w:shd w:val="clear" w:color="auto" w:fill="FFFFFF"/>
        <w:spacing w:line="560" w:lineRule="exact"/>
        <w:ind w:firstLineChars="200" w:firstLine="640"/>
        <w:rPr>
          <w:rFonts w:ascii="仿宋_GB2312" w:eastAsia="仿宋_GB2312" w:hAnsi="仿宋_GB2312" w:cs="仿宋"/>
          <w:sz w:val="32"/>
          <w:szCs w:val="32"/>
        </w:rPr>
      </w:pPr>
      <w:r>
        <w:rPr>
          <w:rFonts w:ascii="仿宋_GB2312" w:eastAsia="仿宋_GB2312" w:cs="仿宋_GB2312" w:hint="eastAsia"/>
          <w:sz w:val="32"/>
          <w:szCs w:val="32"/>
        </w:rPr>
        <w:t>管理公司</w:t>
      </w:r>
      <w:r w:rsidR="00732B75">
        <w:rPr>
          <w:rFonts w:ascii="仿宋_GB2312" w:eastAsia="仿宋_GB2312" w:cs="仿宋_GB2312" w:hint="eastAsia"/>
          <w:sz w:val="32"/>
          <w:szCs w:val="32"/>
        </w:rPr>
        <w:t>将</w:t>
      </w:r>
      <w:r>
        <w:rPr>
          <w:rFonts w:ascii="仿宋_GB2312" w:eastAsia="仿宋_GB2312" w:cs="仿宋_GB2312" w:hint="eastAsia"/>
          <w:sz w:val="32"/>
          <w:szCs w:val="32"/>
        </w:rPr>
        <w:t>在投委会履行决策程序后</w:t>
      </w:r>
      <w:r>
        <w:rPr>
          <w:rFonts w:ascii="仿宋_GB2312" w:eastAsia="仿宋_GB2312" w:cs="仿宋_GB2312"/>
          <w:sz w:val="32"/>
          <w:szCs w:val="32"/>
        </w:rPr>
        <w:t>10</w:t>
      </w:r>
      <w:r>
        <w:rPr>
          <w:rFonts w:ascii="仿宋_GB2312" w:eastAsia="仿宋_GB2312" w:cs="仿宋_GB2312" w:hint="eastAsia"/>
          <w:sz w:val="32"/>
          <w:szCs w:val="32"/>
        </w:rPr>
        <w:t>日内对拟投资子基金设立方案进行公示，公示期为</w:t>
      </w:r>
      <w:r>
        <w:rPr>
          <w:rFonts w:ascii="仿宋_GB2312" w:eastAsia="仿宋_GB2312" w:cs="仿宋_GB2312"/>
          <w:sz w:val="32"/>
          <w:szCs w:val="32"/>
        </w:rPr>
        <w:t>5</w:t>
      </w:r>
      <w:r>
        <w:rPr>
          <w:rFonts w:ascii="仿宋_GB2312" w:eastAsia="仿宋_GB2312" w:cs="仿宋_GB2312" w:hint="eastAsia"/>
          <w:sz w:val="32"/>
          <w:szCs w:val="32"/>
        </w:rPr>
        <w:t>个工作日。公示有异议的，启动相关调查程序</w:t>
      </w:r>
      <w:r w:rsidR="00CC4532" w:rsidRPr="00CC4532">
        <w:rPr>
          <w:rFonts w:ascii="仿宋_GB2312" w:eastAsia="仿宋_GB2312" w:hAnsi="仿宋_GB2312" w:cs="仿宋" w:hint="eastAsia"/>
          <w:sz w:val="32"/>
          <w:szCs w:val="32"/>
        </w:rPr>
        <w:t>。</w:t>
      </w:r>
    </w:p>
    <w:p w14:paraId="32A7AC7C" w14:textId="77777777" w:rsidR="0098739C" w:rsidRPr="00C70926" w:rsidRDefault="00DC53D6">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（五）</w:t>
      </w:r>
      <w:r w:rsidR="00CC4532" w:rsidRPr="00CC4532">
        <w:rPr>
          <w:rFonts w:ascii="仿宋_GB2312" w:eastAsia="仿宋_GB2312" w:hint="eastAsia"/>
          <w:sz w:val="32"/>
          <w:szCs w:val="32"/>
        </w:rPr>
        <w:t>法律文件的签署和资金拨付</w:t>
      </w:r>
    </w:p>
    <w:p w14:paraId="6590F0BA" w14:textId="77777777" w:rsidR="00CC4532" w:rsidRDefault="00DC53D6" w:rsidP="00CC4532">
      <w:pPr>
        <w:snapToGrid w:val="0"/>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社会公示无异议</w:t>
      </w:r>
      <w:r w:rsidR="00CC4532" w:rsidRPr="00CC4532">
        <w:rPr>
          <w:rFonts w:ascii="仿宋_GB2312" w:eastAsia="仿宋_GB2312" w:cs="仿宋_GB2312" w:hint="eastAsia"/>
          <w:kern w:val="0"/>
          <w:sz w:val="32"/>
          <w:szCs w:val="32"/>
        </w:rPr>
        <w:t>或者有异议但经调查异议不成立</w:t>
      </w:r>
      <w:r>
        <w:rPr>
          <w:rFonts w:ascii="仿宋_GB2312" w:eastAsia="仿宋_GB2312" w:cs="仿宋_GB2312" w:hint="eastAsia"/>
          <w:sz w:val="32"/>
          <w:szCs w:val="32"/>
        </w:rPr>
        <w:t>的，管理公司</w:t>
      </w:r>
      <w:r w:rsidR="00732B75">
        <w:rPr>
          <w:rFonts w:ascii="仿宋_GB2312" w:eastAsia="仿宋_GB2312" w:cs="仿宋_GB2312" w:hint="eastAsia"/>
          <w:sz w:val="32"/>
          <w:szCs w:val="32"/>
        </w:rPr>
        <w:t>将</w:t>
      </w:r>
      <w:r>
        <w:rPr>
          <w:rFonts w:ascii="仿宋_GB2312" w:eastAsia="仿宋_GB2312" w:cs="仿宋_GB2312" w:hint="eastAsia"/>
          <w:sz w:val="32"/>
          <w:szCs w:val="32"/>
        </w:rPr>
        <w:t>及时与子基金管理机构开展子基金合伙协议（或公司章程）等各项法律文件的起草、谈判、修订工作，形成最终版本后由天使母基金签署盖章和进行资金拨付。</w:t>
      </w:r>
    </w:p>
    <w:p w14:paraId="04700E0E" w14:textId="77777777" w:rsidR="0098739C" w:rsidRPr="00C70926" w:rsidRDefault="00DC53D6">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（六）</w:t>
      </w:r>
      <w:r w:rsidR="00CC4532" w:rsidRPr="00CC4532">
        <w:rPr>
          <w:rFonts w:ascii="仿宋_GB2312" w:eastAsia="仿宋_GB2312" w:hint="eastAsia"/>
          <w:sz w:val="32"/>
          <w:szCs w:val="32"/>
        </w:rPr>
        <w:t>投资后管理及退出</w:t>
      </w:r>
    </w:p>
    <w:p w14:paraId="59D7D393" w14:textId="77777777" w:rsidR="00CC4532" w:rsidRPr="005E322E" w:rsidRDefault="00FF51E4">
      <w:pPr>
        <w:snapToGrid w:val="0"/>
        <w:spacing w:line="560" w:lineRule="exact"/>
        <w:ind w:firstLineChars="200" w:firstLine="640"/>
        <w:rPr>
          <w:rFonts w:ascii="仿宋_GB2312" w:eastAsia="仿宋_GB2312" w:cs="仿宋_GB2312"/>
          <w:color w:val="000000" w:themeColor="text1"/>
          <w:sz w:val="32"/>
          <w:szCs w:val="32"/>
        </w:rPr>
      </w:pPr>
      <w:r w:rsidRPr="00FF51E4">
        <w:rPr>
          <w:rFonts w:ascii="仿宋_GB2312" w:eastAsia="仿宋_GB2312" w:cs="仿宋_GB2312" w:hint="eastAsia"/>
          <w:sz w:val="32"/>
          <w:szCs w:val="32"/>
        </w:rPr>
        <w:t>管理公司负责开展投后管理，办理投资回收与退出</w:t>
      </w:r>
      <w:r w:rsidR="00F450F0" w:rsidRPr="005E322E">
        <w:rPr>
          <w:rFonts w:ascii="仿宋_GB2312" w:eastAsia="仿宋_GB2312" w:cs="仿宋_GB2312" w:hint="eastAsia"/>
          <w:color w:val="000000" w:themeColor="text1"/>
          <w:sz w:val="32"/>
          <w:szCs w:val="32"/>
        </w:rPr>
        <w:t>。为营造良好的天使投资生态圈，提升子基金规范运营、业务拓展等方面的能力，管理公司对子基金投后管理措施包括但不限于运作情况信息汇总、绩效评价、子基金投后事项的合规性复核等。</w:t>
      </w:r>
    </w:p>
    <w:p w14:paraId="47DC99D9" w14:textId="77777777" w:rsidR="00CC4532" w:rsidRDefault="00CC4532" w:rsidP="00CC4532">
      <w:pPr>
        <w:snapToGrid w:val="0"/>
        <w:spacing w:line="560" w:lineRule="exact"/>
        <w:ind w:firstLineChars="200" w:firstLine="640"/>
        <w:rPr>
          <w:rFonts w:ascii="仿宋_GB2312" w:eastAsia="仿宋_GB2312" w:cs="仿宋_GB2312"/>
          <w:sz w:val="32"/>
          <w:szCs w:val="32"/>
        </w:rPr>
      </w:pPr>
    </w:p>
    <w:p w14:paraId="750705CD" w14:textId="77777777" w:rsidR="00CC4532" w:rsidRDefault="00CC4532" w:rsidP="00CC4532">
      <w:pPr>
        <w:snapToGrid w:val="0"/>
        <w:spacing w:line="560" w:lineRule="exact"/>
        <w:ind w:firstLineChars="200" w:firstLine="640"/>
        <w:rPr>
          <w:rFonts w:ascii="仿宋_GB2312" w:eastAsia="仿宋_GB2312" w:cs="仿宋_GB2312"/>
          <w:sz w:val="32"/>
          <w:szCs w:val="32"/>
        </w:rPr>
      </w:pPr>
    </w:p>
    <w:p w14:paraId="29767FDC" w14:textId="77777777" w:rsidR="00CC4532" w:rsidRDefault="00CC4532" w:rsidP="00CC4532">
      <w:pPr>
        <w:snapToGrid w:val="0"/>
        <w:spacing w:line="560" w:lineRule="exact"/>
        <w:ind w:firstLineChars="200" w:firstLine="640"/>
        <w:rPr>
          <w:rFonts w:ascii="仿宋_GB2312" w:eastAsia="仿宋_GB2312" w:cs="仿宋_GB2312"/>
          <w:sz w:val="32"/>
          <w:szCs w:val="32"/>
        </w:rPr>
      </w:pPr>
    </w:p>
    <w:p w14:paraId="4213F476" w14:textId="77777777" w:rsidR="006545E0" w:rsidRPr="00231FCC" w:rsidRDefault="006545E0" w:rsidP="00CC4532">
      <w:pPr>
        <w:snapToGrid w:val="0"/>
        <w:spacing w:line="560" w:lineRule="exact"/>
        <w:ind w:firstLineChars="200" w:firstLine="640"/>
        <w:rPr>
          <w:rFonts w:ascii="仿宋_GB2312" w:eastAsia="仿宋_GB2312" w:cs="仿宋_GB2312"/>
          <w:sz w:val="32"/>
          <w:szCs w:val="32"/>
        </w:rPr>
      </w:pPr>
      <w:bookmarkStart w:id="5" w:name="_GoBack"/>
      <w:bookmarkEnd w:id="5"/>
    </w:p>
    <w:sectPr w:rsidR="006545E0" w:rsidRPr="00231FCC" w:rsidSect="00A66420">
      <w:footerReference w:type="even" r:id="rId9"/>
      <w:footerReference w:type="default" r:id="rId10"/>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AB3B5" w14:textId="77777777" w:rsidR="00071A9C" w:rsidRDefault="00071A9C">
      <w:r>
        <w:separator/>
      </w:r>
    </w:p>
  </w:endnote>
  <w:endnote w:type="continuationSeparator" w:id="0">
    <w:p w14:paraId="162DDE45" w14:textId="77777777" w:rsidR="00071A9C" w:rsidRDefault="0007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32492"/>
      <w:docPartObj>
        <w:docPartGallery w:val="AutoText"/>
      </w:docPartObj>
    </w:sdtPr>
    <w:sdtEndPr>
      <w:rPr>
        <w:rFonts w:ascii="宋体" w:hAnsi="宋体"/>
        <w:sz w:val="24"/>
        <w:szCs w:val="24"/>
      </w:rPr>
    </w:sdtEndPr>
    <w:sdtContent>
      <w:p w14:paraId="5ABD485F" w14:textId="77777777" w:rsidR="007D7AD6" w:rsidRDefault="001877D4">
        <w:pPr>
          <w:pStyle w:val="a9"/>
        </w:pPr>
        <w:r>
          <w:rPr>
            <w:rFonts w:ascii="宋体" w:hAnsi="宋体"/>
            <w:sz w:val="24"/>
            <w:szCs w:val="24"/>
          </w:rPr>
          <w:fldChar w:fldCharType="begin"/>
        </w:r>
        <w:r w:rsidR="007D7AD6">
          <w:rPr>
            <w:rFonts w:ascii="宋体" w:hAnsi="宋体"/>
            <w:sz w:val="24"/>
            <w:szCs w:val="24"/>
          </w:rPr>
          <w:instrText xml:space="preserve"> PAGE   \* MERGEFORMAT </w:instrText>
        </w:r>
        <w:r>
          <w:rPr>
            <w:rFonts w:ascii="宋体" w:hAnsi="宋体"/>
            <w:sz w:val="24"/>
            <w:szCs w:val="24"/>
          </w:rPr>
          <w:fldChar w:fldCharType="separate"/>
        </w:r>
        <w:r w:rsidR="005C09C1">
          <w:rPr>
            <w:rFonts w:ascii="宋体" w:hAnsi="宋体"/>
            <w:noProof/>
            <w:sz w:val="24"/>
            <w:szCs w:val="24"/>
          </w:rPr>
          <w:t>- 28 -</w:t>
        </w:r>
        <w:r>
          <w:rPr>
            <w:rFonts w:ascii="宋体" w:hAnsi="宋体"/>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32487"/>
      <w:docPartObj>
        <w:docPartGallery w:val="AutoText"/>
      </w:docPartObj>
    </w:sdtPr>
    <w:sdtEndPr/>
    <w:sdtContent>
      <w:p w14:paraId="30F788F8" w14:textId="77777777" w:rsidR="007D7AD6" w:rsidRDefault="001877D4">
        <w:pPr>
          <w:pStyle w:val="a9"/>
          <w:jc w:val="right"/>
        </w:pPr>
        <w:r>
          <w:rPr>
            <w:rFonts w:asciiTheme="majorEastAsia" w:eastAsiaTheme="majorEastAsia" w:hAnsiTheme="majorEastAsia"/>
            <w:sz w:val="24"/>
            <w:szCs w:val="24"/>
          </w:rPr>
          <w:fldChar w:fldCharType="begin"/>
        </w:r>
        <w:r w:rsidR="007D7AD6">
          <w:rPr>
            <w:rFonts w:asciiTheme="majorEastAsia" w:eastAsiaTheme="majorEastAsia" w:hAnsiTheme="majorEastAsia"/>
            <w:sz w:val="24"/>
            <w:szCs w:val="24"/>
          </w:rPr>
          <w:instrText xml:space="preserve"> PAGE   \* MERGEFORMAT </w:instrText>
        </w:r>
        <w:r>
          <w:rPr>
            <w:rFonts w:asciiTheme="majorEastAsia" w:eastAsiaTheme="majorEastAsia" w:hAnsiTheme="majorEastAsia"/>
            <w:sz w:val="24"/>
            <w:szCs w:val="24"/>
          </w:rPr>
          <w:fldChar w:fldCharType="separate"/>
        </w:r>
        <w:r w:rsidR="005C09C1" w:rsidRPr="005C09C1">
          <w:rPr>
            <w:rFonts w:asciiTheme="majorEastAsia" w:eastAsiaTheme="majorEastAsia" w:hAnsiTheme="majorEastAsia"/>
            <w:noProof/>
            <w:sz w:val="24"/>
            <w:szCs w:val="24"/>
            <w:lang w:val="zh-CN"/>
          </w:rPr>
          <w:t>-</w:t>
        </w:r>
        <w:r w:rsidR="005C09C1">
          <w:rPr>
            <w:rFonts w:asciiTheme="majorEastAsia" w:eastAsiaTheme="majorEastAsia" w:hAnsiTheme="majorEastAsia"/>
            <w:noProof/>
            <w:sz w:val="24"/>
            <w:szCs w:val="24"/>
          </w:rPr>
          <w:t xml:space="preserve"> 27 -</w:t>
        </w:r>
        <w:r>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4F4F" w14:textId="77777777" w:rsidR="00071A9C" w:rsidRDefault="00071A9C">
      <w:r>
        <w:separator/>
      </w:r>
    </w:p>
  </w:footnote>
  <w:footnote w:type="continuationSeparator" w:id="0">
    <w:p w14:paraId="02C80600" w14:textId="77777777" w:rsidR="00071A9C" w:rsidRDefault="00071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214F"/>
    <w:multiLevelType w:val="hybridMultilevel"/>
    <w:tmpl w:val="18DAA972"/>
    <w:lvl w:ilvl="0" w:tplc="4BA6AA42">
      <w:start w:val="5"/>
      <w:numFmt w:val="decimal"/>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 w15:restartNumberingAfterBreak="0">
    <w:nsid w:val="10694246"/>
    <w:multiLevelType w:val="hybridMultilevel"/>
    <w:tmpl w:val="E5F6BD02"/>
    <w:lvl w:ilvl="0" w:tplc="FC249AF2">
      <w:start w:val="5"/>
      <w:numFmt w:val="decimal"/>
      <w:lvlText w:val="%1、"/>
      <w:lvlJc w:val="left"/>
      <w:pPr>
        <w:ind w:left="720" w:hanging="720"/>
      </w:pPr>
      <w:rPr>
        <w:rFonts w:ascii="Calibri" w:eastAsia="宋体" w:hAnsi="Calibr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0E09A5"/>
    <w:multiLevelType w:val="hybridMultilevel"/>
    <w:tmpl w:val="4B9021DE"/>
    <w:lvl w:ilvl="0" w:tplc="BFACA4F8">
      <w:start w:val="5"/>
      <w:numFmt w:val="decimal"/>
      <w:lvlText w:val="%1、"/>
      <w:lvlJc w:val="left"/>
      <w:pPr>
        <w:ind w:left="720" w:hanging="720"/>
      </w:pPr>
      <w:rPr>
        <w:rFonts w:hint="default"/>
      </w:rPr>
    </w:lvl>
    <w:lvl w:ilvl="1" w:tplc="BF0250CE">
      <w:start w:val="7"/>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A1497E"/>
    <w:multiLevelType w:val="hybridMultilevel"/>
    <w:tmpl w:val="71F679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5B3374"/>
    <w:multiLevelType w:val="multilevel"/>
    <w:tmpl w:val="1B5B3374"/>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23733B47"/>
    <w:multiLevelType w:val="hybridMultilevel"/>
    <w:tmpl w:val="BCF45A1E"/>
    <w:lvl w:ilvl="0" w:tplc="4EB02AC8">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1B3257"/>
    <w:multiLevelType w:val="hybridMultilevel"/>
    <w:tmpl w:val="528055C2"/>
    <w:lvl w:ilvl="0" w:tplc="877C17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C46F69"/>
    <w:multiLevelType w:val="hybridMultilevel"/>
    <w:tmpl w:val="F1B0967C"/>
    <w:lvl w:ilvl="0" w:tplc="97D66C0E">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FAD4BB2"/>
    <w:multiLevelType w:val="hybridMultilevel"/>
    <w:tmpl w:val="0BA891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7E3C99"/>
    <w:multiLevelType w:val="multilevel"/>
    <w:tmpl w:val="E30A8E8C"/>
    <w:lvl w:ilvl="0">
      <w:start w:val="1"/>
      <w:numFmt w:val="decimal"/>
      <w:lvlText w:val="%1."/>
      <w:lvlJc w:val="left"/>
      <w:pPr>
        <w:ind w:left="227" w:hanging="227"/>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4C6A553C"/>
    <w:multiLevelType w:val="multilevel"/>
    <w:tmpl w:val="4C6A55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07441AE"/>
    <w:multiLevelType w:val="multilevel"/>
    <w:tmpl w:val="507441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A177ADF"/>
    <w:multiLevelType w:val="hybridMultilevel"/>
    <w:tmpl w:val="753E4ACC"/>
    <w:lvl w:ilvl="0" w:tplc="FCDC1218">
      <w:start w:val="1"/>
      <w:numFmt w:val="decimal"/>
      <w:lvlText w:val="%1."/>
      <w:lvlJc w:val="left"/>
      <w:pPr>
        <w:ind w:left="987" w:hanging="36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3" w15:restartNumberingAfterBreak="0">
    <w:nsid w:val="5BBB6FE8"/>
    <w:multiLevelType w:val="hybridMultilevel"/>
    <w:tmpl w:val="4710BC68"/>
    <w:lvl w:ilvl="0" w:tplc="9B28DCE8">
      <w:start w:val="5"/>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75F332B1"/>
    <w:multiLevelType w:val="multilevel"/>
    <w:tmpl w:val="75F332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C6F0683"/>
    <w:multiLevelType w:val="hybridMultilevel"/>
    <w:tmpl w:val="828A83DA"/>
    <w:lvl w:ilvl="0" w:tplc="726ACB7A">
      <w:start w:val="5"/>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DAA31DB"/>
    <w:multiLevelType w:val="hybridMultilevel"/>
    <w:tmpl w:val="38DCE102"/>
    <w:lvl w:ilvl="0" w:tplc="3CA4DE86">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9"/>
  </w:num>
  <w:num w:numId="3">
    <w:abstractNumId w:val="10"/>
  </w:num>
  <w:num w:numId="4">
    <w:abstractNumId w:val="14"/>
  </w:num>
  <w:num w:numId="5">
    <w:abstractNumId w:val="11"/>
  </w:num>
  <w:num w:numId="6">
    <w:abstractNumId w:val="5"/>
  </w:num>
  <w:num w:numId="7">
    <w:abstractNumId w:val="12"/>
  </w:num>
  <w:num w:numId="8">
    <w:abstractNumId w:val="3"/>
  </w:num>
  <w:num w:numId="9">
    <w:abstractNumId w:val="6"/>
  </w:num>
  <w:num w:numId="10">
    <w:abstractNumId w:val="15"/>
  </w:num>
  <w:num w:numId="11">
    <w:abstractNumId w:val="7"/>
  </w:num>
  <w:num w:numId="12">
    <w:abstractNumId w:val="0"/>
  </w:num>
  <w:num w:numId="13">
    <w:abstractNumId w:val="1"/>
  </w:num>
  <w:num w:numId="14">
    <w:abstractNumId w:val="13"/>
  </w:num>
  <w:num w:numId="15">
    <w:abstractNumId w:val="16"/>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5E0D"/>
    <w:rsid w:val="00003CCE"/>
    <w:rsid w:val="00010724"/>
    <w:rsid w:val="00013DC8"/>
    <w:rsid w:val="00015E0F"/>
    <w:rsid w:val="0001774D"/>
    <w:rsid w:val="00027264"/>
    <w:rsid w:val="0002755B"/>
    <w:rsid w:val="00033016"/>
    <w:rsid w:val="00035734"/>
    <w:rsid w:val="0003626A"/>
    <w:rsid w:val="0003648D"/>
    <w:rsid w:val="0004532C"/>
    <w:rsid w:val="00052F17"/>
    <w:rsid w:val="0005557E"/>
    <w:rsid w:val="0005629D"/>
    <w:rsid w:val="00065B9F"/>
    <w:rsid w:val="000665C7"/>
    <w:rsid w:val="000671B6"/>
    <w:rsid w:val="00071A9C"/>
    <w:rsid w:val="00077AAC"/>
    <w:rsid w:val="000818F0"/>
    <w:rsid w:val="00081A6A"/>
    <w:rsid w:val="00083E32"/>
    <w:rsid w:val="00087177"/>
    <w:rsid w:val="000879FA"/>
    <w:rsid w:val="000A0E67"/>
    <w:rsid w:val="000A5F97"/>
    <w:rsid w:val="000A6408"/>
    <w:rsid w:val="000B5B9E"/>
    <w:rsid w:val="000C1702"/>
    <w:rsid w:val="000C173F"/>
    <w:rsid w:val="000D04BE"/>
    <w:rsid w:val="000D262C"/>
    <w:rsid w:val="000D55B0"/>
    <w:rsid w:val="000E02E9"/>
    <w:rsid w:val="000E0DA1"/>
    <w:rsid w:val="000E3213"/>
    <w:rsid w:val="000F0BA9"/>
    <w:rsid w:val="000F1897"/>
    <w:rsid w:val="000F491E"/>
    <w:rsid w:val="000F73FC"/>
    <w:rsid w:val="0010067A"/>
    <w:rsid w:val="00100BA2"/>
    <w:rsid w:val="001041D2"/>
    <w:rsid w:val="00112939"/>
    <w:rsid w:val="00112F1B"/>
    <w:rsid w:val="001308B0"/>
    <w:rsid w:val="00142E8D"/>
    <w:rsid w:val="001431CA"/>
    <w:rsid w:val="00145F12"/>
    <w:rsid w:val="00147D09"/>
    <w:rsid w:val="00153C3B"/>
    <w:rsid w:val="00154E6F"/>
    <w:rsid w:val="001562FC"/>
    <w:rsid w:val="00160D86"/>
    <w:rsid w:val="0016353C"/>
    <w:rsid w:val="0016354E"/>
    <w:rsid w:val="00177B6D"/>
    <w:rsid w:val="00182879"/>
    <w:rsid w:val="00185BFA"/>
    <w:rsid w:val="001877D4"/>
    <w:rsid w:val="00192A80"/>
    <w:rsid w:val="00195EDC"/>
    <w:rsid w:val="001A12CD"/>
    <w:rsid w:val="001A1C71"/>
    <w:rsid w:val="001A1CDA"/>
    <w:rsid w:val="001A2925"/>
    <w:rsid w:val="001A4415"/>
    <w:rsid w:val="001A4FC8"/>
    <w:rsid w:val="001A5CB7"/>
    <w:rsid w:val="001A61AC"/>
    <w:rsid w:val="001A6C2E"/>
    <w:rsid w:val="001B1E6C"/>
    <w:rsid w:val="001B329E"/>
    <w:rsid w:val="001B69D2"/>
    <w:rsid w:val="001B6E38"/>
    <w:rsid w:val="001C0E9D"/>
    <w:rsid w:val="001C238B"/>
    <w:rsid w:val="001C4468"/>
    <w:rsid w:val="001C4EA7"/>
    <w:rsid w:val="001C7EE5"/>
    <w:rsid w:val="001D4268"/>
    <w:rsid w:val="001D57B4"/>
    <w:rsid w:val="001E53E6"/>
    <w:rsid w:val="001E5F30"/>
    <w:rsid w:val="001E7E6D"/>
    <w:rsid w:val="001F039E"/>
    <w:rsid w:val="001F14E3"/>
    <w:rsid w:val="002046ED"/>
    <w:rsid w:val="0020793D"/>
    <w:rsid w:val="00207E19"/>
    <w:rsid w:val="00210C5D"/>
    <w:rsid w:val="00217033"/>
    <w:rsid w:val="00223A3E"/>
    <w:rsid w:val="00231FCC"/>
    <w:rsid w:val="002333D4"/>
    <w:rsid w:val="00233DD3"/>
    <w:rsid w:val="00234015"/>
    <w:rsid w:val="00234401"/>
    <w:rsid w:val="00247735"/>
    <w:rsid w:val="00247B14"/>
    <w:rsid w:val="00252626"/>
    <w:rsid w:val="0025735E"/>
    <w:rsid w:val="00260D03"/>
    <w:rsid w:val="00266B30"/>
    <w:rsid w:val="00273E72"/>
    <w:rsid w:val="00281161"/>
    <w:rsid w:val="00281C9D"/>
    <w:rsid w:val="00282991"/>
    <w:rsid w:val="00282A33"/>
    <w:rsid w:val="002862B8"/>
    <w:rsid w:val="002879AC"/>
    <w:rsid w:val="0029005C"/>
    <w:rsid w:val="002953A1"/>
    <w:rsid w:val="002A36F6"/>
    <w:rsid w:val="002A4E74"/>
    <w:rsid w:val="002A558A"/>
    <w:rsid w:val="002A604B"/>
    <w:rsid w:val="002C4AED"/>
    <w:rsid w:val="002D0FD0"/>
    <w:rsid w:val="002F114C"/>
    <w:rsid w:val="002F3218"/>
    <w:rsid w:val="002F3CF3"/>
    <w:rsid w:val="003027E1"/>
    <w:rsid w:val="003069C7"/>
    <w:rsid w:val="00310DFE"/>
    <w:rsid w:val="00312035"/>
    <w:rsid w:val="00312AF2"/>
    <w:rsid w:val="003148A3"/>
    <w:rsid w:val="003150F6"/>
    <w:rsid w:val="00322155"/>
    <w:rsid w:val="0032572D"/>
    <w:rsid w:val="00326DEA"/>
    <w:rsid w:val="00327684"/>
    <w:rsid w:val="003276F8"/>
    <w:rsid w:val="00337550"/>
    <w:rsid w:val="00343D99"/>
    <w:rsid w:val="00345BA5"/>
    <w:rsid w:val="00345F64"/>
    <w:rsid w:val="00350355"/>
    <w:rsid w:val="0035402F"/>
    <w:rsid w:val="0036176F"/>
    <w:rsid w:val="003635BC"/>
    <w:rsid w:val="00363B3A"/>
    <w:rsid w:val="003651F5"/>
    <w:rsid w:val="00366DDF"/>
    <w:rsid w:val="003735B4"/>
    <w:rsid w:val="003750AB"/>
    <w:rsid w:val="00377A7E"/>
    <w:rsid w:val="00382DFC"/>
    <w:rsid w:val="003833E7"/>
    <w:rsid w:val="003961D2"/>
    <w:rsid w:val="003B4F4F"/>
    <w:rsid w:val="003C06AC"/>
    <w:rsid w:val="003C1071"/>
    <w:rsid w:val="003D0520"/>
    <w:rsid w:val="003D2C84"/>
    <w:rsid w:val="003E204D"/>
    <w:rsid w:val="003E3D97"/>
    <w:rsid w:val="003E6078"/>
    <w:rsid w:val="003F50D8"/>
    <w:rsid w:val="003F54BB"/>
    <w:rsid w:val="003F5D26"/>
    <w:rsid w:val="00403575"/>
    <w:rsid w:val="00404D32"/>
    <w:rsid w:val="0040616B"/>
    <w:rsid w:val="004072FD"/>
    <w:rsid w:val="00407870"/>
    <w:rsid w:val="00410930"/>
    <w:rsid w:val="00426E16"/>
    <w:rsid w:val="00435A35"/>
    <w:rsid w:val="004415A2"/>
    <w:rsid w:val="00441809"/>
    <w:rsid w:val="00445602"/>
    <w:rsid w:val="00445F2E"/>
    <w:rsid w:val="00451D9C"/>
    <w:rsid w:val="004561DD"/>
    <w:rsid w:val="00460A08"/>
    <w:rsid w:val="004613E1"/>
    <w:rsid w:val="00475870"/>
    <w:rsid w:val="0047637D"/>
    <w:rsid w:val="004770BD"/>
    <w:rsid w:val="00481AD0"/>
    <w:rsid w:val="00482CA2"/>
    <w:rsid w:val="004906F4"/>
    <w:rsid w:val="00491A18"/>
    <w:rsid w:val="0049260D"/>
    <w:rsid w:val="004949A9"/>
    <w:rsid w:val="004A02BE"/>
    <w:rsid w:val="004A3F6F"/>
    <w:rsid w:val="004A5000"/>
    <w:rsid w:val="004A588D"/>
    <w:rsid w:val="004B1090"/>
    <w:rsid w:val="004C1067"/>
    <w:rsid w:val="004C1F4D"/>
    <w:rsid w:val="004C228E"/>
    <w:rsid w:val="004C5A95"/>
    <w:rsid w:val="004C7AA6"/>
    <w:rsid w:val="004D1329"/>
    <w:rsid w:val="004D651E"/>
    <w:rsid w:val="004E3189"/>
    <w:rsid w:val="004E354C"/>
    <w:rsid w:val="004E55B4"/>
    <w:rsid w:val="004F1B2F"/>
    <w:rsid w:val="004F2123"/>
    <w:rsid w:val="004F5AB0"/>
    <w:rsid w:val="004F7794"/>
    <w:rsid w:val="00500595"/>
    <w:rsid w:val="00504C3F"/>
    <w:rsid w:val="00505467"/>
    <w:rsid w:val="00513D8D"/>
    <w:rsid w:val="00514894"/>
    <w:rsid w:val="005172FF"/>
    <w:rsid w:val="005254A8"/>
    <w:rsid w:val="0052767B"/>
    <w:rsid w:val="0053354E"/>
    <w:rsid w:val="0053518A"/>
    <w:rsid w:val="00537BAA"/>
    <w:rsid w:val="00540948"/>
    <w:rsid w:val="00543E1F"/>
    <w:rsid w:val="0055058A"/>
    <w:rsid w:val="00554133"/>
    <w:rsid w:val="005551E3"/>
    <w:rsid w:val="005556A5"/>
    <w:rsid w:val="005558D1"/>
    <w:rsid w:val="00562BE0"/>
    <w:rsid w:val="005648D2"/>
    <w:rsid w:val="00565E0D"/>
    <w:rsid w:val="00573698"/>
    <w:rsid w:val="00577EA2"/>
    <w:rsid w:val="005843CC"/>
    <w:rsid w:val="00584F5F"/>
    <w:rsid w:val="00591092"/>
    <w:rsid w:val="005931DE"/>
    <w:rsid w:val="00597ABD"/>
    <w:rsid w:val="005A129F"/>
    <w:rsid w:val="005B0644"/>
    <w:rsid w:val="005B3EDE"/>
    <w:rsid w:val="005B6942"/>
    <w:rsid w:val="005C09C1"/>
    <w:rsid w:val="005D1117"/>
    <w:rsid w:val="005E322E"/>
    <w:rsid w:val="005E3644"/>
    <w:rsid w:val="005E6EF2"/>
    <w:rsid w:val="005F64A0"/>
    <w:rsid w:val="00615224"/>
    <w:rsid w:val="0062285B"/>
    <w:rsid w:val="006238FE"/>
    <w:rsid w:val="00624B01"/>
    <w:rsid w:val="00633A1A"/>
    <w:rsid w:val="0064178E"/>
    <w:rsid w:val="006472A4"/>
    <w:rsid w:val="00651F30"/>
    <w:rsid w:val="006538D9"/>
    <w:rsid w:val="006545E0"/>
    <w:rsid w:val="006604AD"/>
    <w:rsid w:val="006628C1"/>
    <w:rsid w:val="00663946"/>
    <w:rsid w:val="006641A6"/>
    <w:rsid w:val="00667F0D"/>
    <w:rsid w:val="00671B39"/>
    <w:rsid w:val="00682418"/>
    <w:rsid w:val="00682FD7"/>
    <w:rsid w:val="006848D9"/>
    <w:rsid w:val="00691B8C"/>
    <w:rsid w:val="006926CB"/>
    <w:rsid w:val="00694782"/>
    <w:rsid w:val="00696110"/>
    <w:rsid w:val="006A012D"/>
    <w:rsid w:val="006A1974"/>
    <w:rsid w:val="006A22BA"/>
    <w:rsid w:val="006A38AE"/>
    <w:rsid w:val="006A3A29"/>
    <w:rsid w:val="006B1247"/>
    <w:rsid w:val="006B208A"/>
    <w:rsid w:val="006C3891"/>
    <w:rsid w:val="006C4DFA"/>
    <w:rsid w:val="006C6E9C"/>
    <w:rsid w:val="006C731F"/>
    <w:rsid w:val="006D2D01"/>
    <w:rsid w:val="006D5BC5"/>
    <w:rsid w:val="006E2FAC"/>
    <w:rsid w:val="006E5E92"/>
    <w:rsid w:val="007110F0"/>
    <w:rsid w:val="0071399E"/>
    <w:rsid w:val="00713FEB"/>
    <w:rsid w:val="007173A7"/>
    <w:rsid w:val="00724413"/>
    <w:rsid w:val="00724693"/>
    <w:rsid w:val="00725F83"/>
    <w:rsid w:val="00726385"/>
    <w:rsid w:val="00732B75"/>
    <w:rsid w:val="00735BE0"/>
    <w:rsid w:val="00752A66"/>
    <w:rsid w:val="00752E65"/>
    <w:rsid w:val="0076683D"/>
    <w:rsid w:val="007735FE"/>
    <w:rsid w:val="00777C88"/>
    <w:rsid w:val="00780048"/>
    <w:rsid w:val="007816DD"/>
    <w:rsid w:val="0078298F"/>
    <w:rsid w:val="00782B65"/>
    <w:rsid w:val="00784DB2"/>
    <w:rsid w:val="007914DC"/>
    <w:rsid w:val="00791A41"/>
    <w:rsid w:val="00794721"/>
    <w:rsid w:val="00794BBA"/>
    <w:rsid w:val="00794C9B"/>
    <w:rsid w:val="0079534D"/>
    <w:rsid w:val="0079587E"/>
    <w:rsid w:val="00797CC2"/>
    <w:rsid w:val="007A2B6B"/>
    <w:rsid w:val="007A4BCC"/>
    <w:rsid w:val="007A59A5"/>
    <w:rsid w:val="007B1A98"/>
    <w:rsid w:val="007B1ABC"/>
    <w:rsid w:val="007B5006"/>
    <w:rsid w:val="007C1263"/>
    <w:rsid w:val="007C2545"/>
    <w:rsid w:val="007D7AD6"/>
    <w:rsid w:val="007D7EBB"/>
    <w:rsid w:val="007E248C"/>
    <w:rsid w:val="007E75B9"/>
    <w:rsid w:val="007F4B11"/>
    <w:rsid w:val="007F5BEC"/>
    <w:rsid w:val="007F63BC"/>
    <w:rsid w:val="00803618"/>
    <w:rsid w:val="0080527E"/>
    <w:rsid w:val="008074AE"/>
    <w:rsid w:val="00814484"/>
    <w:rsid w:val="0081740D"/>
    <w:rsid w:val="0082656A"/>
    <w:rsid w:val="00832AE4"/>
    <w:rsid w:val="00833E83"/>
    <w:rsid w:val="00834B77"/>
    <w:rsid w:val="00835BE9"/>
    <w:rsid w:val="00836057"/>
    <w:rsid w:val="00840F44"/>
    <w:rsid w:val="00841422"/>
    <w:rsid w:val="00841852"/>
    <w:rsid w:val="008434D2"/>
    <w:rsid w:val="00845210"/>
    <w:rsid w:val="00845A89"/>
    <w:rsid w:val="00846BD1"/>
    <w:rsid w:val="008560F8"/>
    <w:rsid w:val="00860C67"/>
    <w:rsid w:val="00863120"/>
    <w:rsid w:val="008642F2"/>
    <w:rsid w:val="00867A84"/>
    <w:rsid w:val="008773F3"/>
    <w:rsid w:val="00882013"/>
    <w:rsid w:val="00882843"/>
    <w:rsid w:val="0088370B"/>
    <w:rsid w:val="00884F56"/>
    <w:rsid w:val="00886EEC"/>
    <w:rsid w:val="0089028D"/>
    <w:rsid w:val="008936A8"/>
    <w:rsid w:val="008A6EB5"/>
    <w:rsid w:val="008A786A"/>
    <w:rsid w:val="008B2552"/>
    <w:rsid w:val="008B320D"/>
    <w:rsid w:val="008B3580"/>
    <w:rsid w:val="008B4D28"/>
    <w:rsid w:val="008B6673"/>
    <w:rsid w:val="008C0B64"/>
    <w:rsid w:val="008C29B3"/>
    <w:rsid w:val="008C6C97"/>
    <w:rsid w:val="008D21DB"/>
    <w:rsid w:val="008D5837"/>
    <w:rsid w:val="008D76C0"/>
    <w:rsid w:val="008E27DE"/>
    <w:rsid w:val="008F2E0E"/>
    <w:rsid w:val="008F3B68"/>
    <w:rsid w:val="009012BC"/>
    <w:rsid w:val="0090138B"/>
    <w:rsid w:val="0091073D"/>
    <w:rsid w:val="009107BF"/>
    <w:rsid w:val="00910CB6"/>
    <w:rsid w:val="00912B5F"/>
    <w:rsid w:val="00914E6E"/>
    <w:rsid w:val="00916336"/>
    <w:rsid w:val="009205B6"/>
    <w:rsid w:val="00924632"/>
    <w:rsid w:val="00924D81"/>
    <w:rsid w:val="00925E24"/>
    <w:rsid w:val="00936C41"/>
    <w:rsid w:val="0094546E"/>
    <w:rsid w:val="0094795A"/>
    <w:rsid w:val="00954340"/>
    <w:rsid w:val="009564F7"/>
    <w:rsid w:val="00956FA0"/>
    <w:rsid w:val="0096244D"/>
    <w:rsid w:val="00970B98"/>
    <w:rsid w:val="00972928"/>
    <w:rsid w:val="009765B4"/>
    <w:rsid w:val="009834A6"/>
    <w:rsid w:val="0098739C"/>
    <w:rsid w:val="009A2874"/>
    <w:rsid w:val="009A6D3B"/>
    <w:rsid w:val="009A6F86"/>
    <w:rsid w:val="009B1E56"/>
    <w:rsid w:val="009B5DCE"/>
    <w:rsid w:val="009C022E"/>
    <w:rsid w:val="009C3F6B"/>
    <w:rsid w:val="009C46E7"/>
    <w:rsid w:val="009C4CD7"/>
    <w:rsid w:val="009C773A"/>
    <w:rsid w:val="009C7FBC"/>
    <w:rsid w:val="009D1E0F"/>
    <w:rsid w:val="009F05A5"/>
    <w:rsid w:val="009F11AF"/>
    <w:rsid w:val="009F5156"/>
    <w:rsid w:val="009F5AD1"/>
    <w:rsid w:val="009F7B69"/>
    <w:rsid w:val="00A025BC"/>
    <w:rsid w:val="00A10BE4"/>
    <w:rsid w:val="00A12BA2"/>
    <w:rsid w:val="00A13754"/>
    <w:rsid w:val="00A15397"/>
    <w:rsid w:val="00A2204D"/>
    <w:rsid w:val="00A2328D"/>
    <w:rsid w:val="00A25F81"/>
    <w:rsid w:val="00A31EEE"/>
    <w:rsid w:val="00A33805"/>
    <w:rsid w:val="00A35A6B"/>
    <w:rsid w:val="00A363C9"/>
    <w:rsid w:val="00A3712D"/>
    <w:rsid w:val="00A41247"/>
    <w:rsid w:val="00A47D52"/>
    <w:rsid w:val="00A50A06"/>
    <w:rsid w:val="00A51C8F"/>
    <w:rsid w:val="00A52366"/>
    <w:rsid w:val="00A613B7"/>
    <w:rsid w:val="00A64C3E"/>
    <w:rsid w:val="00A66420"/>
    <w:rsid w:val="00A772F6"/>
    <w:rsid w:val="00A80652"/>
    <w:rsid w:val="00A83EE7"/>
    <w:rsid w:val="00A8402B"/>
    <w:rsid w:val="00A87D2A"/>
    <w:rsid w:val="00A90012"/>
    <w:rsid w:val="00A9059F"/>
    <w:rsid w:val="00A91317"/>
    <w:rsid w:val="00A95F4F"/>
    <w:rsid w:val="00AA420D"/>
    <w:rsid w:val="00AA4F37"/>
    <w:rsid w:val="00AA7466"/>
    <w:rsid w:val="00AB09C2"/>
    <w:rsid w:val="00AB235A"/>
    <w:rsid w:val="00AB5CC8"/>
    <w:rsid w:val="00AC0481"/>
    <w:rsid w:val="00AD0EB8"/>
    <w:rsid w:val="00AD42C2"/>
    <w:rsid w:val="00AD479A"/>
    <w:rsid w:val="00AD539A"/>
    <w:rsid w:val="00AE2586"/>
    <w:rsid w:val="00AE2F58"/>
    <w:rsid w:val="00AE4B4D"/>
    <w:rsid w:val="00AE55C8"/>
    <w:rsid w:val="00AE7126"/>
    <w:rsid w:val="00AE79AD"/>
    <w:rsid w:val="00B0491F"/>
    <w:rsid w:val="00B0509E"/>
    <w:rsid w:val="00B07002"/>
    <w:rsid w:val="00B078A6"/>
    <w:rsid w:val="00B11039"/>
    <w:rsid w:val="00B130BF"/>
    <w:rsid w:val="00B13E0D"/>
    <w:rsid w:val="00B23701"/>
    <w:rsid w:val="00B263BE"/>
    <w:rsid w:val="00B32617"/>
    <w:rsid w:val="00B34D1F"/>
    <w:rsid w:val="00B41CBD"/>
    <w:rsid w:val="00B455F6"/>
    <w:rsid w:val="00B46C89"/>
    <w:rsid w:val="00B542F7"/>
    <w:rsid w:val="00B56D54"/>
    <w:rsid w:val="00B60489"/>
    <w:rsid w:val="00B73786"/>
    <w:rsid w:val="00B76F5A"/>
    <w:rsid w:val="00B8224D"/>
    <w:rsid w:val="00B905FB"/>
    <w:rsid w:val="00B91100"/>
    <w:rsid w:val="00B920CD"/>
    <w:rsid w:val="00BA1726"/>
    <w:rsid w:val="00BA3560"/>
    <w:rsid w:val="00BB093D"/>
    <w:rsid w:val="00BC7898"/>
    <w:rsid w:val="00BD1A4B"/>
    <w:rsid w:val="00BD42A1"/>
    <w:rsid w:val="00BD437B"/>
    <w:rsid w:val="00BD655D"/>
    <w:rsid w:val="00BE0043"/>
    <w:rsid w:val="00BE1890"/>
    <w:rsid w:val="00BE1EB9"/>
    <w:rsid w:val="00BF273C"/>
    <w:rsid w:val="00BF4B67"/>
    <w:rsid w:val="00BF6770"/>
    <w:rsid w:val="00C021D6"/>
    <w:rsid w:val="00C04A41"/>
    <w:rsid w:val="00C07F95"/>
    <w:rsid w:val="00C1191D"/>
    <w:rsid w:val="00C13EEE"/>
    <w:rsid w:val="00C172D6"/>
    <w:rsid w:val="00C23276"/>
    <w:rsid w:val="00C25BC5"/>
    <w:rsid w:val="00C31730"/>
    <w:rsid w:val="00C334C2"/>
    <w:rsid w:val="00C33D73"/>
    <w:rsid w:val="00C406FE"/>
    <w:rsid w:val="00C47EC8"/>
    <w:rsid w:val="00C517F6"/>
    <w:rsid w:val="00C613DC"/>
    <w:rsid w:val="00C63004"/>
    <w:rsid w:val="00C70926"/>
    <w:rsid w:val="00C7177D"/>
    <w:rsid w:val="00C731F2"/>
    <w:rsid w:val="00C80846"/>
    <w:rsid w:val="00C851B3"/>
    <w:rsid w:val="00C8799E"/>
    <w:rsid w:val="00CA5E72"/>
    <w:rsid w:val="00CA6B00"/>
    <w:rsid w:val="00CB0998"/>
    <w:rsid w:val="00CB1059"/>
    <w:rsid w:val="00CC17E0"/>
    <w:rsid w:val="00CC4248"/>
    <w:rsid w:val="00CC4532"/>
    <w:rsid w:val="00CC5F9C"/>
    <w:rsid w:val="00CC7F96"/>
    <w:rsid w:val="00CD6E3E"/>
    <w:rsid w:val="00CE586C"/>
    <w:rsid w:val="00CE652E"/>
    <w:rsid w:val="00CF00DB"/>
    <w:rsid w:val="00CF0980"/>
    <w:rsid w:val="00CF15F1"/>
    <w:rsid w:val="00CF27AC"/>
    <w:rsid w:val="00CF7FE5"/>
    <w:rsid w:val="00D172EA"/>
    <w:rsid w:val="00D20481"/>
    <w:rsid w:val="00D21ADA"/>
    <w:rsid w:val="00D223CF"/>
    <w:rsid w:val="00D303ED"/>
    <w:rsid w:val="00D35792"/>
    <w:rsid w:val="00D35A46"/>
    <w:rsid w:val="00D44A75"/>
    <w:rsid w:val="00D454F4"/>
    <w:rsid w:val="00D46279"/>
    <w:rsid w:val="00D47704"/>
    <w:rsid w:val="00D547B9"/>
    <w:rsid w:val="00D57AF0"/>
    <w:rsid w:val="00D64898"/>
    <w:rsid w:val="00D70805"/>
    <w:rsid w:val="00D856AD"/>
    <w:rsid w:val="00D86561"/>
    <w:rsid w:val="00D86DA8"/>
    <w:rsid w:val="00D90E83"/>
    <w:rsid w:val="00D95A4E"/>
    <w:rsid w:val="00D96236"/>
    <w:rsid w:val="00DA3633"/>
    <w:rsid w:val="00DA7636"/>
    <w:rsid w:val="00DB0906"/>
    <w:rsid w:val="00DB20C8"/>
    <w:rsid w:val="00DC3431"/>
    <w:rsid w:val="00DC53D6"/>
    <w:rsid w:val="00DD2FA4"/>
    <w:rsid w:val="00DF120E"/>
    <w:rsid w:val="00DF5767"/>
    <w:rsid w:val="00E00197"/>
    <w:rsid w:val="00E00CD3"/>
    <w:rsid w:val="00E03E00"/>
    <w:rsid w:val="00E10452"/>
    <w:rsid w:val="00E16A01"/>
    <w:rsid w:val="00E24669"/>
    <w:rsid w:val="00E33457"/>
    <w:rsid w:val="00E3742C"/>
    <w:rsid w:val="00E40CFD"/>
    <w:rsid w:val="00E4410C"/>
    <w:rsid w:val="00E50AB5"/>
    <w:rsid w:val="00E50CCA"/>
    <w:rsid w:val="00E51ECA"/>
    <w:rsid w:val="00E61709"/>
    <w:rsid w:val="00E6335A"/>
    <w:rsid w:val="00E661DE"/>
    <w:rsid w:val="00E70307"/>
    <w:rsid w:val="00E7108B"/>
    <w:rsid w:val="00E73BE9"/>
    <w:rsid w:val="00E76141"/>
    <w:rsid w:val="00E8015F"/>
    <w:rsid w:val="00E85DD5"/>
    <w:rsid w:val="00E8778E"/>
    <w:rsid w:val="00E902B9"/>
    <w:rsid w:val="00E95668"/>
    <w:rsid w:val="00E97381"/>
    <w:rsid w:val="00EA2678"/>
    <w:rsid w:val="00EB0548"/>
    <w:rsid w:val="00EB25C1"/>
    <w:rsid w:val="00EB3C3B"/>
    <w:rsid w:val="00EB5C6C"/>
    <w:rsid w:val="00EC0728"/>
    <w:rsid w:val="00ED1F87"/>
    <w:rsid w:val="00ED4B60"/>
    <w:rsid w:val="00ED4E06"/>
    <w:rsid w:val="00EE6143"/>
    <w:rsid w:val="00EF4903"/>
    <w:rsid w:val="00F10EDF"/>
    <w:rsid w:val="00F153DB"/>
    <w:rsid w:val="00F179FD"/>
    <w:rsid w:val="00F3571E"/>
    <w:rsid w:val="00F4252A"/>
    <w:rsid w:val="00F450F0"/>
    <w:rsid w:val="00F53B2E"/>
    <w:rsid w:val="00F567D6"/>
    <w:rsid w:val="00F57B33"/>
    <w:rsid w:val="00F60110"/>
    <w:rsid w:val="00F668B1"/>
    <w:rsid w:val="00F7078B"/>
    <w:rsid w:val="00F82A15"/>
    <w:rsid w:val="00F93AB1"/>
    <w:rsid w:val="00FA77E7"/>
    <w:rsid w:val="00FB0847"/>
    <w:rsid w:val="00FB147B"/>
    <w:rsid w:val="00FB3EC3"/>
    <w:rsid w:val="00FB4555"/>
    <w:rsid w:val="00FC4BD2"/>
    <w:rsid w:val="00FC66CB"/>
    <w:rsid w:val="00FC6948"/>
    <w:rsid w:val="00FD092E"/>
    <w:rsid w:val="00FD790E"/>
    <w:rsid w:val="00FE4E78"/>
    <w:rsid w:val="00FE5A41"/>
    <w:rsid w:val="00FE6A5D"/>
    <w:rsid w:val="00FE781A"/>
    <w:rsid w:val="00FF51E4"/>
    <w:rsid w:val="0E0C21BD"/>
    <w:rsid w:val="390F5488"/>
    <w:rsid w:val="6EDA73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591B9"/>
  <w15:docId w15:val="{4FAA3468-8E53-442B-B245-8F3A2F1D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42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A66420"/>
    <w:rPr>
      <w:b/>
      <w:bCs/>
    </w:rPr>
  </w:style>
  <w:style w:type="paragraph" w:styleId="a4">
    <w:name w:val="annotation text"/>
    <w:basedOn w:val="a"/>
    <w:link w:val="a6"/>
    <w:uiPriority w:val="99"/>
    <w:semiHidden/>
    <w:unhideWhenUsed/>
    <w:qFormat/>
    <w:rsid w:val="00A66420"/>
    <w:pPr>
      <w:jc w:val="left"/>
    </w:pPr>
  </w:style>
  <w:style w:type="paragraph" w:styleId="a7">
    <w:name w:val="Balloon Text"/>
    <w:basedOn w:val="a"/>
    <w:link w:val="a8"/>
    <w:uiPriority w:val="99"/>
    <w:semiHidden/>
    <w:unhideWhenUsed/>
    <w:qFormat/>
    <w:rsid w:val="00A66420"/>
    <w:rPr>
      <w:sz w:val="18"/>
      <w:szCs w:val="18"/>
    </w:rPr>
  </w:style>
  <w:style w:type="paragraph" w:styleId="a9">
    <w:name w:val="footer"/>
    <w:basedOn w:val="a"/>
    <w:link w:val="aa"/>
    <w:uiPriority w:val="99"/>
    <w:unhideWhenUsed/>
    <w:qFormat/>
    <w:rsid w:val="00A66420"/>
    <w:pPr>
      <w:tabs>
        <w:tab w:val="center" w:pos="4153"/>
        <w:tab w:val="right" w:pos="8306"/>
      </w:tabs>
      <w:snapToGrid w:val="0"/>
      <w:jc w:val="left"/>
    </w:pPr>
    <w:rPr>
      <w:sz w:val="18"/>
      <w:szCs w:val="18"/>
    </w:rPr>
  </w:style>
  <w:style w:type="paragraph" w:styleId="ab">
    <w:name w:val="header"/>
    <w:basedOn w:val="a"/>
    <w:link w:val="ac"/>
    <w:uiPriority w:val="99"/>
    <w:unhideWhenUsed/>
    <w:qFormat/>
    <w:rsid w:val="00A66420"/>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rsid w:val="00A66420"/>
    <w:pPr>
      <w:spacing w:before="240" w:after="60"/>
      <w:jc w:val="center"/>
      <w:outlineLvl w:val="0"/>
    </w:pPr>
    <w:rPr>
      <w:rFonts w:asciiTheme="majorHAnsi" w:hAnsiTheme="majorHAnsi" w:cstheme="majorBidi"/>
      <w:b/>
      <w:bCs/>
      <w:sz w:val="32"/>
      <w:szCs w:val="32"/>
    </w:rPr>
  </w:style>
  <w:style w:type="character" w:styleId="af">
    <w:name w:val="annotation reference"/>
    <w:basedOn w:val="a0"/>
    <w:uiPriority w:val="99"/>
    <w:semiHidden/>
    <w:unhideWhenUsed/>
    <w:qFormat/>
    <w:rsid w:val="00A66420"/>
    <w:rPr>
      <w:sz w:val="21"/>
      <w:szCs w:val="21"/>
    </w:rPr>
  </w:style>
  <w:style w:type="paragraph" w:customStyle="1" w:styleId="reader-word-layer">
    <w:name w:val="reader-word-layer"/>
    <w:basedOn w:val="a"/>
    <w:rsid w:val="00A66420"/>
    <w:pPr>
      <w:widowControl/>
      <w:spacing w:before="100" w:beforeAutospacing="1" w:after="100" w:afterAutospacing="1"/>
      <w:jc w:val="left"/>
    </w:pPr>
    <w:rPr>
      <w:rFonts w:ascii="宋体" w:hAnsi="宋体" w:cs="宋体"/>
      <w:kern w:val="0"/>
      <w:sz w:val="24"/>
      <w:szCs w:val="24"/>
    </w:rPr>
  </w:style>
  <w:style w:type="paragraph" w:customStyle="1" w:styleId="-11">
    <w:name w:val="彩色列表 - 着色 11"/>
    <w:basedOn w:val="a"/>
    <w:uiPriority w:val="34"/>
    <w:qFormat/>
    <w:rsid w:val="00A66420"/>
    <w:pPr>
      <w:spacing w:line="440" w:lineRule="exact"/>
      <w:ind w:firstLineChars="200" w:firstLine="420"/>
    </w:pPr>
    <w:rPr>
      <w:rFonts w:ascii="Arial" w:hAnsi="Arial"/>
      <w:szCs w:val="24"/>
    </w:rPr>
  </w:style>
  <w:style w:type="character" w:customStyle="1" w:styleId="ac">
    <w:name w:val="页眉 字符"/>
    <w:basedOn w:val="a0"/>
    <w:link w:val="ab"/>
    <w:uiPriority w:val="99"/>
    <w:qFormat/>
    <w:rsid w:val="00A66420"/>
    <w:rPr>
      <w:rFonts w:ascii="Calibri" w:eastAsia="宋体" w:hAnsi="Calibri" w:cs="Times New Roman"/>
      <w:sz w:val="18"/>
      <w:szCs w:val="18"/>
    </w:rPr>
  </w:style>
  <w:style w:type="character" w:customStyle="1" w:styleId="aa">
    <w:name w:val="页脚 字符"/>
    <w:basedOn w:val="a0"/>
    <w:link w:val="a9"/>
    <w:uiPriority w:val="99"/>
    <w:qFormat/>
    <w:rsid w:val="00A66420"/>
    <w:rPr>
      <w:rFonts w:ascii="Calibri" w:eastAsia="宋体" w:hAnsi="Calibri" w:cs="Times New Roman"/>
      <w:sz w:val="18"/>
      <w:szCs w:val="18"/>
    </w:rPr>
  </w:style>
  <w:style w:type="character" w:customStyle="1" w:styleId="a8">
    <w:name w:val="批注框文本 字符"/>
    <w:basedOn w:val="a0"/>
    <w:link w:val="a7"/>
    <w:uiPriority w:val="99"/>
    <w:semiHidden/>
    <w:qFormat/>
    <w:rsid w:val="00A66420"/>
    <w:rPr>
      <w:rFonts w:ascii="Calibri" w:eastAsia="宋体" w:hAnsi="Calibri" w:cs="Times New Roman"/>
      <w:sz w:val="18"/>
      <w:szCs w:val="18"/>
    </w:rPr>
  </w:style>
  <w:style w:type="character" w:customStyle="1" w:styleId="a6">
    <w:name w:val="批注文字 字符"/>
    <w:basedOn w:val="a0"/>
    <w:link w:val="a4"/>
    <w:uiPriority w:val="99"/>
    <w:semiHidden/>
    <w:qFormat/>
    <w:rsid w:val="00A66420"/>
    <w:rPr>
      <w:rFonts w:ascii="Calibri" w:eastAsia="宋体" w:hAnsi="Calibri" w:cs="Times New Roman"/>
    </w:rPr>
  </w:style>
  <w:style w:type="character" w:customStyle="1" w:styleId="a5">
    <w:name w:val="批注主题 字符"/>
    <w:basedOn w:val="a6"/>
    <w:link w:val="a3"/>
    <w:uiPriority w:val="99"/>
    <w:semiHidden/>
    <w:qFormat/>
    <w:rsid w:val="00A66420"/>
    <w:rPr>
      <w:rFonts w:ascii="Calibri" w:eastAsia="宋体" w:hAnsi="Calibri" w:cs="Times New Roman"/>
      <w:b/>
      <w:bCs/>
    </w:rPr>
  </w:style>
  <w:style w:type="paragraph" w:styleId="af0">
    <w:name w:val="List Paragraph"/>
    <w:basedOn w:val="a"/>
    <w:uiPriority w:val="34"/>
    <w:qFormat/>
    <w:rsid w:val="00A66420"/>
    <w:pPr>
      <w:ind w:firstLineChars="200" w:firstLine="420"/>
    </w:pPr>
  </w:style>
  <w:style w:type="character" w:customStyle="1" w:styleId="ae">
    <w:name w:val="标题 字符"/>
    <w:basedOn w:val="a0"/>
    <w:link w:val="ad"/>
    <w:uiPriority w:val="10"/>
    <w:qFormat/>
    <w:rsid w:val="00A66420"/>
    <w:rPr>
      <w:rFonts w:asciiTheme="majorHAnsi" w:eastAsia="宋体" w:hAnsiTheme="majorHAnsi" w:cstheme="majorBidi"/>
      <w:b/>
      <w:bCs/>
      <w:sz w:val="32"/>
      <w:szCs w:val="32"/>
    </w:rPr>
  </w:style>
  <w:style w:type="table" w:styleId="af1">
    <w:name w:val="Table Grid"/>
    <w:basedOn w:val="a1"/>
    <w:uiPriority w:val="39"/>
    <w:rsid w:val="002333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04C3F"/>
    <w:rPr>
      <w:rFonts w:ascii="Calibri" w:eastAsia="宋体" w:hAnsi="Calibri" w:cs="Times New Roman"/>
      <w:kern w:val="2"/>
      <w:sz w:val="21"/>
      <w:szCs w:val="22"/>
    </w:rPr>
  </w:style>
  <w:style w:type="character" w:styleId="af3">
    <w:name w:val="Hyperlink"/>
    <w:basedOn w:val="a0"/>
    <w:uiPriority w:val="99"/>
    <w:unhideWhenUsed/>
    <w:rsid w:val="003735B4"/>
    <w:rPr>
      <w:color w:val="0000FF" w:themeColor="hyperlink"/>
      <w:u w:val="single"/>
    </w:rPr>
  </w:style>
  <w:style w:type="character" w:customStyle="1" w:styleId="1">
    <w:name w:val="未处理的提及1"/>
    <w:basedOn w:val="a0"/>
    <w:uiPriority w:val="99"/>
    <w:semiHidden/>
    <w:unhideWhenUsed/>
    <w:rsid w:val="00F17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93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12338F-AC56-40B3-B6C2-59379B39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1167</Words>
  <Characters>6656</Characters>
  <Application>Microsoft Office Word</Application>
  <DocSecurity>0</DocSecurity>
  <Lines>55</Lines>
  <Paragraphs>15</Paragraphs>
  <ScaleCrop>false</ScaleCrop>
  <Company>Microsoft</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任俊学</dc:creator>
  <cp:lastModifiedBy>CHEN Amos</cp:lastModifiedBy>
  <cp:revision>2</cp:revision>
  <cp:lastPrinted>2018-03-08T10:45:00Z</cp:lastPrinted>
  <dcterms:created xsi:type="dcterms:W3CDTF">2020-04-10T01:54:00Z</dcterms:created>
  <dcterms:modified xsi:type="dcterms:W3CDTF">2020-04-10T01:54:00Z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