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77EA4" w14:textId="77777777" w:rsidR="00353B7C" w:rsidRPr="00353B7C" w:rsidRDefault="00353B7C" w:rsidP="00353B7C">
      <w:pPr>
        <w:adjustRightInd w:val="0"/>
        <w:snapToGrid w:val="0"/>
        <w:spacing w:after="0" w:line="560" w:lineRule="exact"/>
        <w:jc w:val="both"/>
        <w:rPr>
          <w:rFonts w:ascii="仿宋_GB2312" w:eastAsia="仿宋_GB2312" w:hAnsi="宋体" w:cs="Times New Roman"/>
          <w:b/>
          <w:bCs/>
          <w:sz w:val="32"/>
          <w:szCs w:val="32"/>
          <w14:ligatures w14:val="none"/>
        </w:rPr>
      </w:pPr>
      <w:r w:rsidRPr="00353B7C">
        <w:rPr>
          <w:rFonts w:ascii="黑体" w:eastAsia="黑体" w:hAnsi="黑体" w:cs="黑体"/>
          <w:sz w:val="32"/>
          <w:szCs w:val="32"/>
          <w14:ligatures w14:val="none"/>
        </w:rPr>
        <w:t xml:space="preserve">附件7 </w:t>
      </w:r>
      <w:r w:rsidRPr="00353B7C">
        <w:rPr>
          <w:rFonts w:ascii="仿宋_GB2312" w:eastAsia="仿宋_GB2312" w:hAnsi="宋体" w:cs="Times New Roman"/>
          <w:b/>
          <w:bCs/>
          <w:sz w:val="32"/>
          <w:szCs w:val="32"/>
          <w14:ligatures w14:val="none"/>
        </w:rPr>
        <w:t xml:space="preserve">           </w:t>
      </w:r>
    </w:p>
    <w:p w14:paraId="12824567" w14:textId="77777777" w:rsidR="00353B7C" w:rsidRPr="00353B7C" w:rsidRDefault="00353B7C" w:rsidP="00353B7C">
      <w:pPr>
        <w:adjustRightInd w:val="0"/>
        <w:snapToGrid w:val="0"/>
        <w:spacing w:after="0" w:line="560" w:lineRule="exact"/>
        <w:jc w:val="center"/>
        <w:rPr>
          <w:rFonts w:ascii="方正小标宋_GBK" w:eastAsia="方正小标宋_GBK" w:hAnsi="方正小标宋_GBK" w:cs="方正小标宋_GBK"/>
          <w:sz w:val="44"/>
          <w:szCs w:val="44"/>
          <w14:ligatures w14:val="none"/>
        </w:rPr>
      </w:pPr>
      <w:r w:rsidRPr="00353B7C">
        <w:rPr>
          <w:rFonts w:ascii="方正小标宋_GBK" w:eastAsia="方正小标宋_GBK" w:hAnsi="方正小标宋_GBK" w:cs="方正小标宋_GBK"/>
          <w:sz w:val="44"/>
          <w:szCs w:val="44"/>
          <w14:ligatures w14:val="none"/>
        </w:rPr>
        <w:t>子基金合规性自查表（天使投资子基金）</w:t>
      </w:r>
    </w:p>
    <w:p w14:paraId="2AAD4282" w14:textId="77777777" w:rsidR="00353B7C" w:rsidRPr="00353B7C" w:rsidRDefault="00353B7C" w:rsidP="00353B7C">
      <w:pPr>
        <w:spacing w:after="0" w:line="240" w:lineRule="auto"/>
        <w:jc w:val="both"/>
        <w:textAlignment w:val="baseline"/>
        <w:rPr>
          <w:rFonts w:ascii="Calibri" w:eastAsia="宋体" w:hAnsi="Calibri" w:cs="Times New Roman"/>
          <w:sz w:val="21"/>
          <w14:ligatures w14:val="none"/>
        </w:rPr>
      </w:pPr>
    </w:p>
    <w:p w14:paraId="53DD30A5" w14:textId="77777777" w:rsidR="00353B7C" w:rsidRPr="00353B7C" w:rsidRDefault="00353B7C" w:rsidP="00353B7C">
      <w:pPr>
        <w:adjustRightInd w:val="0"/>
        <w:snapToGrid w:val="0"/>
        <w:spacing w:after="0" w:line="560" w:lineRule="exact"/>
        <w:jc w:val="both"/>
        <w:rPr>
          <w:rFonts w:ascii="Calibri" w:eastAsia="宋体" w:hAnsi="仿宋_GB2312" w:cs="Times New Roman"/>
          <w:sz w:val="24"/>
          <w:szCs w:val="32"/>
          <w:u w:val="single"/>
          <w14:ligatures w14:val="none"/>
        </w:rPr>
      </w:pPr>
      <w:r w:rsidRPr="00353B7C">
        <w:rPr>
          <w:rFonts w:ascii="Calibri" w:eastAsia="宋体" w:hAnsi="仿宋_GB2312" w:cs="Times New Roman"/>
          <w:sz w:val="24"/>
          <w:szCs w:val="32"/>
          <w:u w:val="single"/>
          <w14:ligatures w14:val="none"/>
        </w:rPr>
        <w:t>拟申报子基金名称：</w:t>
      </w:r>
      <w:r w:rsidRPr="00353B7C">
        <w:rPr>
          <w:rFonts w:ascii="Calibri" w:eastAsia="宋体" w:hAnsi="仿宋_GB2312" w:cs="Times New Roman"/>
          <w:sz w:val="24"/>
          <w:szCs w:val="32"/>
          <w:u w:val="single"/>
          <w14:ligatures w14:val="none"/>
        </w:rPr>
        <w:t xml:space="preserve">                                      </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807"/>
        <w:gridCol w:w="1291"/>
        <w:gridCol w:w="1502"/>
      </w:tblGrid>
      <w:tr w:rsidR="00353B7C" w:rsidRPr="00353B7C" w14:paraId="225C22C5" w14:textId="77777777" w:rsidTr="00CC3E8F">
        <w:trPr>
          <w:trHeight w:val="567"/>
          <w:jc w:val="center"/>
        </w:trPr>
        <w:tc>
          <w:tcPr>
            <w:tcW w:w="6961" w:type="dxa"/>
            <w:gridSpan w:val="2"/>
            <w:vAlign w:val="center"/>
          </w:tcPr>
          <w:p w14:paraId="67A0055A"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项目</w:t>
            </w:r>
          </w:p>
        </w:tc>
        <w:tc>
          <w:tcPr>
            <w:tcW w:w="1291" w:type="dxa"/>
            <w:vAlign w:val="center"/>
          </w:tcPr>
          <w:p w14:paraId="00FA3E9E"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是否符合</w:t>
            </w:r>
          </w:p>
        </w:tc>
        <w:tc>
          <w:tcPr>
            <w:tcW w:w="1502" w:type="dxa"/>
            <w:vAlign w:val="center"/>
          </w:tcPr>
          <w:p w14:paraId="1B40DC9D"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备注</w:t>
            </w:r>
          </w:p>
        </w:tc>
      </w:tr>
      <w:tr w:rsidR="00353B7C" w:rsidRPr="00353B7C" w14:paraId="1B530E59" w14:textId="77777777" w:rsidTr="00CC3E8F">
        <w:trPr>
          <w:trHeight w:val="90"/>
          <w:jc w:val="center"/>
        </w:trPr>
        <w:tc>
          <w:tcPr>
            <w:tcW w:w="9754" w:type="dxa"/>
            <w:gridSpan w:val="4"/>
            <w:vAlign w:val="center"/>
          </w:tcPr>
          <w:p w14:paraId="43AE933B"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r w:rsidRPr="00353B7C">
              <w:rPr>
                <w:rFonts w:ascii="Calibri" w:eastAsia="宋体" w:hAnsi="仿宋_GB2312" w:cs="Arial"/>
                <w:b/>
                <w:bCs/>
                <w:sz w:val="21"/>
                <w:szCs w:val="21"/>
                <w14:ligatures w14:val="none"/>
              </w:rPr>
              <w:t>一、中原科创母基金参股的天使投资子基金应符合以下条件：</w:t>
            </w:r>
          </w:p>
        </w:tc>
      </w:tr>
      <w:tr w:rsidR="00353B7C" w:rsidRPr="00353B7C" w14:paraId="7F13A063" w14:textId="77777777" w:rsidTr="00CC3E8F">
        <w:trPr>
          <w:trHeight w:val="640"/>
          <w:jc w:val="center"/>
        </w:trPr>
        <w:tc>
          <w:tcPr>
            <w:tcW w:w="1154" w:type="dxa"/>
            <w:vAlign w:val="center"/>
          </w:tcPr>
          <w:p w14:paraId="5C5A284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注册地</w:t>
            </w:r>
          </w:p>
        </w:tc>
        <w:tc>
          <w:tcPr>
            <w:tcW w:w="5807" w:type="dxa"/>
            <w:vAlign w:val="center"/>
          </w:tcPr>
          <w:p w14:paraId="09C7EB4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子基金原则上应在中原科技城内登记注册。经中原科技城产业引导基金管理委员会审议通过，中原科创母基金不成为政府类出资人中第一大出资人或出资比例低于基金整体规模</w:t>
            </w:r>
            <w:r w:rsidRPr="00353B7C">
              <w:rPr>
                <w:rFonts w:ascii="Calibri" w:eastAsia="宋体" w:hAnsi="仿宋_GB2312" w:cs="Times New Roman"/>
                <w:sz w:val="21"/>
                <w:szCs w:val="32"/>
                <w14:ligatures w14:val="none"/>
              </w:rPr>
              <w:t>10%</w:t>
            </w:r>
            <w:r w:rsidRPr="00353B7C">
              <w:rPr>
                <w:rFonts w:ascii="Calibri" w:eastAsia="宋体" w:hAnsi="仿宋_GB2312" w:cs="Times New Roman"/>
                <w:sz w:val="21"/>
                <w:szCs w:val="32"/>
                <w14:ligatures w14:val="none"/>
              </w:rPr>
              <w:t>的除外。</w:t>
            </w:r>
          </w:p>
        </w:tc>
        <w:tc>
          <w:tcPr>
            <w:tcW w:w="1291" w:type="dxa"/>
            <w:vAlign w:val="center"/>
          </w:tcPr>
          <w:p w14:paraId="5599170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c>
          <w:tcPr>
            <w:tcW w:w="1502" w:type="dxa"/>
            <w:vAlign w:val="center"/>
          </w:tcPr>
          <w:p w14:paraId="6D15F98E"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r>
      <w:tr w:rsidR="00353B7C" w:rsidRPr="00353B7C" w14:paraId="707956BF" w14:textId="77777777" w:rsidTr="00CC3E8F">
        <w:trPr>
          <w:trHeight w:val="1580"/>
          <w:jc w:val="center"/>
        </w:trPr>
        <w:tc>
          <w:tcPr>
            <w:tcW w:w="1154" w:type="dxa"/>
            <w:vAlign w:val="center"/>
          </w:tcPr>
          <w:p w14:paraId="2EFCF41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18"/>
                <w:szCs w:val="32"/>
                <w14:ligatures w14:val="none"/>
              </w:rPr>
            </w:pPr>
            <w:r w:rsidRPr="00353B7C">
              <w:rPr>
                <w:rFonts w:ascii="Calibri" w:eastAsia="宋体" w:hAnsi="仿宋_GB2312" w:cs="Times New Roman"/>
                <w:sz w:val="21"/>
                <w:szCs w:val="32"/>
                <w14:ligatures w14:val="none"/>
              </w:rPr>
              <w:t>出资比例</w:t>
            </w:r>
          </w:p>
        </w:tc>
        <w:tc>
          <w:tcPr>
            <w:tcW w:w="5807" w:type="dxa"/>
            <w:vAlign w:val="center"/>
          </w:tcPr>
          <w:p w14:paraId="392C24FD" w14:textId="77777777" w:rsidR="00353B7C" w:rsidRPr="00353B7C" w:rsidRDefault="00353B7C" w:rsidP="00353B7C">
            <w:pPr>
              <w:autoSpaceDE w:val="0"/>
              <w:autoSpaceDN w:val="0"/>
              <w:adjustRightInd w:val="0"/>
              <w:snapToGrid w:val="0"/>
              <w:spacing w:after="0" w:line="360" w:lineRule="exact"/>
              <w:jc w:val="both"/>
              <w:rPr>
                <w:rFonts w:ascii="Calibri" w:eastAsia="宋体" w:hAnsi="楷体" w:cs="Times New Roman"/>
                <w:sz w:val="21"/>
                <w:szCs w:val="32"/>
                <w14:ligatures w14:val="none"/>
              </w:rPr>
            </w:pPr>
            <w:r w:rsidRPr="00353B7C">
              <w:rPr>
                <w:rFonts w:ascii="Calibri" w:eastAsia="宋体" w:hAnsi="微软雅黑" w:cs="Times New Roman"/>
                <w:sz w:val="21"/>
                <w:szCs w:val="32"/>
                <w14:ligatures w14:val="none"/>
              </w:rPr>
              <w:t>中原科创母基金在单个天使投资子基金中的出资比例</w:t>
            </w:r>
            <w:r w:rsidRPr="00353B7C">
              <w:rPr>
                <w:rFonts w:ascii="Calibri" w:eastAsia="宋体" w:hAnsi="微软雅黑" w:cs="Times New Roman"/>
                <w:bCs/>
                <w:sz w:val="21"/>
                <w:szCs w:val="32"/>
                <w14:ligatures w14:val="none"/>
              </w:rPr>
              <w:t>不超过子基金认缴出资额的</w:t>
            </w:r>
            <w:r w:rsidRPr="00353B7C">
              <w:rPr>
                <w:rFonts w:ascii="Calibri" w:eastAsia="宋体" w:hAnsi="微软雅黑" w:cs="Times New Roman"/>
                <w:bCs/>
                <w:sz w:val="21"/>
                <w:szCs w:val="32"/>
                <w14:ligatures w14:val="none"/>
              </w:rPr>
              <w:t>50%</w:t>
            </w:r>
            <w:r w:rsidRPr="00353B7C">
              <w:rPr>
                <w:rFonts w:ascii="Calibri" w:eastAsia="宋体" w:hAnsi="微软雅黑" w:cs="Times New Roman"/>
                <w:sz w:val="21"/>
                <w:szCs w:val="32"/>
                <w14:ligatures w14:val="none"/>
              </w:rPr>
              <w:t>。</w:t>
            </w:r>
          </w:p>
        </w:tc>
        <w:tc>
          <w:tcPr>
            <w:tcW w:w="1291" w:type="dxa"/>
            <w:vAlign w:val="center"/>
          </w:tcPr>
          <w:p w14:paraId="6D93DE91"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p>
        </w:tc>
        <w:tc>
          <w:tcPr>
            <w:tcW w:w="1502" w:type="dxa"/>
            <w:vAlign w:val="center"/>
          </w:tcPr>
          <w:p w14:paraId="5CCE46A7"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p>
        </w:tc>
      </w:tr>
      <w:tr w:rsidR="00353B7C" w:rsidRPr="00353B7C" w14:paraId="7BE444F4" w14:textId="77777777" w:rsidTr="00CC3E8F">
        <w:trPr>
          <w:trHeight w:val="786"/>
          <w:jc w:val="center"/>
        </w:trPr>
        <w:tc>
          <w:tcPr>
            <w:tcW w:w="1154" w:type="dxa"/>
            <w:vAlign w:val="center"/>
          </w:tcPr>
          <w:p w14:paraId="7A01D4A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存续期限</w:t>
            </w:r>
          </w:p>
        </w:tc>
        <w:tc>
          <w:tcPr>
            <w:tcW w:w="5807" w:type="dxa"/>
            <w:vAlign w:val="center"/>
          </w:tcPr>
          <w:p w14:paraId="3348AAEB"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原则不超过10年，特殊情况，经各出资人同意后，可适当延长。</w:t>
            </w:r>
          </w:p>
        </w:tc>
        <w:tc>
          <w:tcPr>
            <w:tcW w:w="1291" w:type="dxa"/>
            <w:vAlign w:val="center"/>
          </w:tcPr>
          <w:p w14:paraId="05D1CA8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c>
          <w:tcPr>
            <w:tcW w:w="1502" w:type="dxa"/>
            <w:vAlign w:val="center"/>
          </w:tcPr>
          <w:p w14:paraId="5C531F4A"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r>
      <w:tr w:rsidR="00353B7C" w:rsidRPr="00353B7C" w14:paraId="408039A6" w14:textId="77777777" w:rsidTr="00CC3E8F">
        <w:trPr>
          <w:trHeight w:val="3609"/>
          <w:jc w:val="center"/>
        </w:trPr>
        <w:tc>
          <w:tcPr>
            <w:tcW w:w="1154" w:type="dxa"/>
            <w:vAlign w:val="center"/>
          </w:tcPr>
          <w:p w14:paraId="7F36342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投资标的</w:t>
            </w:r>
          </w:p>
        </w:tc>
        <w:tc>
          <w:tcPr>
            <w:tcW w:w="5807" w:type="dxa"/>
            <w:vAlign w:val="center"/>
          </w:tcPr>
          <w:p w14:paraId="5D7AE0FB" w14:textId="77777777" w:rsidR="00353B7C" w:rsidRPr="00353B7C" w:rsidRDefault="00353B7C" w:rsidP="00353B7C">
            <w:pPr>
              <w:adjustRightInd w:val="0"/>
              <w:snapToGrid w:val="0"/>
              <w:spacing w:after="0" w:line="360" w:lineRule="exact"/>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子基金的投资应当为其首两轮外部机构投资，或者在子基金投资决策时，被投企业设立时间不超过</w:t>
            </w:r>
            <w:r w:rsidRPr="00353B7C">
              <w:rPr>
                <w:rFonts w:ascii="Calibri" w:eastAsia="宋体" w:hAnsi="微软雅黑" w:cs="仿宋_GB2312"/>
                <w:kern w:val="0"/>
                <w:sz w:val="21"/>
                <w:szCs w:val="32"/>
                <w14:ligatures w14:val="none"/>
              </w:rPr>
              <w:t>5</w:t>
            </w:r>
            <w:r w:rsidRPr="00353B7C">
              <w:rPr>
                <w:rFonts w:ascii="Calibri" w:eastAsia="宋体" w:hAnsi="微软雅黑" w:cs="仿宋_GB2312"/>
                <w:kern w:val="0"/>
                <w:sz w:val="21"/>
                <w:szCs w:val="32"/>
                <w14:ligatures w14:val="none"/>
              </w:rPr>
              <w:t>年，从业人数不超过</w:t>
            </w:r>
            <w:r w:rsidRPr="00353B7C">
              <w:rPr>
                <w:rFonts w:ascii="Calibri" w:eastAsia="宋体" w:hAnsi="微软雅黑" w:cs="仿宋_GB2312"/>
                <w:kern w:val="0"/>
                <w:sz w:val="21"/>
                <w:szCs w:val="32"/>
                <w14:ligatures w14:val="none"/>
              </w:rPr>
              <w:t>200</w:t>
            </w:r>
            <w:r w:rsidRPr="00353B7C">
              <w:rPr>
                <w:rFonts w:ascii="Calibri" w:eastAsia="宋体" w:hAnsi="微软雅黑" w:cs="仿宋_GB2312"/>
                <w:kern w:val="0"/>
                <w:sz w:val="21"/>
                <w:szCs w:val="32"/>
                <w14:ligatures w14:val="none"/>
              </w:rPr>
              <w:t>人，且上一年度的净资产或年销售收入不超过</w:t>
            </w:r>
            <w:r w:rsidRPr="00353B7C">
              <w:rPr>
                <w:rFonts w:ascii="Calibri" w:eastAsia="宋体" w:hAnsi="微软雅黑" w:cs="仿宋_GB2312"/>
                <w:kern w:val="0"/>
                <w:sz w:val="21"/>
                <w:szCs w:val="32"/>
                <w14:ligatures w14:val="none"/>
              </w:rPr>
              <w:t>4000</w:t>
            </w:r>
            <w:r w:rsidRPr="00353B7C">
              <w:rPr>
                <w:rFonts w:ascii="Calibri" w:eastAsia="宋体" w:hAnsi="微软雅黑" w:cs="仿宋_GB2312"/>
                <w:kern w:val="0"/>
                <w:sz w:val="21"/>
                <w:szCs w:val="32"/>
                <w14:ligatures w14:val="none"/>
              </w:rPr>
              <w:t>万元人民币。</w:t>
            </w:r>
          </w:p>
        </w:tc>
        <w:tc>
          <w:tcPr>
            <w:tcW w:w="1291" w:type="dxa"/>
            <w:vAlign w:val="center"/>
          </w:tcPr>
          <w:p w14:paraId="4E15D4ED"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36965679" w14:textId="77777777" w:rsidR="00353B7C" w:rsidRPr="00353B7C" w:rsidRDefault="00353B7C" w:rsidP="00353B7C">
            <w:pPr>
              <w:keepNext/>
              <w:keepLines/>
              <w:adjustRightInd w:val="0"/>
              <w:snapToGrid w:val="0"/>
              <w:spacing w:before="260" w:after="260" w:line="360" w:lineRule="exact"/>
              <w:contextualSpacing/>
              <w:jc w:val="both"/>
              <w:rPr>
                <w:rFonts w:ascii="Arial" w:eastAsia="宋体" w:hAnsi="Arial" w:cs="Times New Roman"/>
                <w:sz w:val="21"/>
                <w:szCs w:val="21"/>
                <w14:ligatures w14:val="none"/>
              </w:rPr>
            </w:pPr>
          </w:p>
        </w:tc>
      </w:tr>
      <w:tr w:rsidR="00353B7C" w:rsidRPr="00353B7C" w14:paraId="0BE22F5C" w14:textId="77777777" w:rsidTr="00CC3E8F">
        <w:trPr>
          <w:trHeight w:val="925"/>
          <w:jc w:val="center"/>
        </w:trPr>
        <w:tc>
          <w:tcPr>
            <w:tcW w:w="1154" w:type="dxa"/>
            <w:vAlign w:val="center"/>
          </w:tcPr>
          <w:p w14:paraId="1230590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返投要求</w:t>
            </w:r>
          </w:p>
        </w:tc>
        <w:tc>
          <w:tcPr>
            <w:tcW w:w="5807" w:type="dxa"/>
            <w:vAlign w:val="center"/>
          </w:tcPr>
          <w:p w14:paraId="63D4B643"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开展合作期间，返投主体投资于郑东新区范围内且符合中原科技城产业导向企业的投资金额不少于引导基金出资金额的</w:t>
            </w:r>
            <w:r w:rsidRPr="00353B7C">
              <w:rPr>
                <w:rFonts w:ascii="Calibri" w:eastAsia="宋体" w:hAnsi="微软雅黑" w:cs="仿宋_GB2312"/>
                <w:kern w:val="0"/>
                <w:sz w:val="21"/>
                <w:szCs w:val="32"/>
                <w14:ligatures w14:val="none"/>
              </w:rPr>
              <w:t>1.2</w:t>
            </w:r>
            <w:r w:rsidRPr="00353B7C">
              <w:rPr>
                <w:rFonts w:ascii="Calibri" w:eastAsia="宋体" w:hAnsi="微软雅黑" w:cs="仿宋_GB2312"/>
                <w:kern w:val="0"/>
                <w:sz w:val="21"/>
                <w:szCs w:val="32"/>
                <w14:ligatures w14:val="none"/>
              </w:rPr>
              <w:t>倍。返投主体包括：子基金管理机构或其控股股东、受同一实际控制人控制的管理公司、普通合伙人在管基金或自有资金。</w:t>
            </w:r>
          </w:p>
          <w:p w14:paraId="72611C2D"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返投主体以下情形可认定为投资于郑东新区范围内：</w:t>
            </w:r>
          </w:p>
          <w:p w14:paraId="1282E383"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1.</w:t>
            </w:r>
            <w:r w:rsidRPr="00353B7C">
              <w:rPr>
                <w:rFonts w:ascii="Calibri" w:eastAsia="宋体" w:hAnsi="微软雅黑" w:cs="仿宋_GB2312"/>
                <w:kern w:val="0"/>
                <w:sz w:val="21"/>
                <w:szCs w:val="32"/>
                <w14:ligatures w14:val="none"/>
              </w:rPr>
              <w:t>新增投资郑东新区辖内企业的。</w:t>
            </w:r>
          </w:p>
          <w:p w14:paraId="425EC120"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2.</w:t>
            </w:r>
            <w:r w:rsidRPr="00353B7C">
              <w:rPr>
                <w:rFonts w:ascii="Calibri" w:eastAsia="宋体" w:hAnsi="微软雅黑" w:cs="仿宋_GB2312"/>
                <w:kern w:val="0"/>
                <w:sz w:val="21"/>
                <w:szCs w:val="32"/>
                <w14:ligatures w14:val="none"/>
              </w:rPr>
              <w:t>所投资的项目注册地由郑东新区外迁入郑东新区的。</w:t>
            </w:r>
          </w:p>
          <w:p w14:paraId="4823CCBB"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3.</w:t>
            </w:r>
            <w:r w:rsidRPr="00353B7C">
              <w:rPr>
                <w:rFonts w:ascii="Calibri" w:eastAsia="宋体" w:hAnsi="微软雅黑" w:cs="仿宋_GB2312"/>
                <w:kern w:val="0"/>
                <w:sz w:val="21"/>
                <w:szCs w:val="32"/>
                <w14:ligatures w14:val="none"/>
              </w:rPr>
              <w:t>投资的郑东新区外被投企业在郑东新区投资设立新机构并实际运营的。</w:t>
            </w:r>
          </w:p>
          <w:p w14:paraId="2071EF30"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lastRenderedPageBreak/>
              <w:t>4.</w:t>
            </w:r>
            <w:r w:rsidRPr="00353B7C">
              <w:rPr>
                <w:rFonts w:ascii="Calibri" w:eastAsia="宋体" w:hAnsi="微软雅黑" w:cs="仿宋_GB2312"/>
                <w:kern w:val="0"/>
                <w:sz w:val="21"/>
                <w:szCs w:val="32"/>
                <w14:ligatures w14:val="none"/>
              </w:rPr>
              <w:t>投资的郑东新区外被投企业以股权投资方式投资郑东新区辖内企业的。</w:t>
            </w:r>
          </w:p>
          <w:p w14:paraId="4DF1C25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微软雅黑" w:cs="仿宋_GB2312"/>
                <w:kern w:val="0"/>
                <w:sz w:val="21"/>
                <w:szCs w:val="32"/>
                <w14:ligatures w14:val="none"/>
              </w:rPr>
              <w:t>5.</w:t>
            </w:r>
            <w:r w:rsidRPr="00353B7C">
              <w:rPr>
                <w:rFonts w:ascii="Calibri" w:eastAsia="宋体" w:hAnsi="微软雅黑" w:cs="仿宋_GB2312"/>
                <w:kern w:val="0"/>
                <w:sz w:val="21"/>
                <w:szCs w:val="32"/>
                <w14:ligatures w14:val="none"/>
              </w:rPr>
              <w:t>其他基金管委会认定为投资郑东新区的。</w:t>
            </w:r>
          </w:p>
        </w:tc>
        <w:tc>
          <w:tcPr>
            <w:tcW w:w="1291" w:type="dxa"/>
            <w:vAlign w:val="center"/>
          </w:tcPr>
          <w:p w14:paraId="4EB8EBB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2737346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554E0E60" w14:textId="77777777" w:rsidTr="00CC3E8F">
        <w:trPr>
          <w:trHeight w:val="2170"/>
          <w:jc w:val="center"/>
        </w:trPr>
        <w:tc>
          <w:tcPr>
            <w:tcW w:w="1154" w:type="dxa"/>
            <w:vAlign w:val="center"/>
          </w:tcPr>
          <w:p w14:paraId="7F3F8B0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投资限额</w:t>
            </w:r>
          </w:p>
        </w:tc>
        <w:tc>
          <w:tcPr>
            <w:tcW w:w="5807" w:type="dxa"/>
            <w:vAlign w:val="center"/>
          </w:tcPr>
          <w:p w14:paraId="43C564A2" w14:textId="77777777" w:rsidR="00353B7C" w:rsidRPr="00353B7C" w:rsidRDefault="00353B7C" w:rsidP="00353B7C">
            <w:pPr>
              <w:autoSpaceDE w:val="0"/>
              <w:autoSpaceDN w:val="0"/>
              <w:adjustRightInd w:val="0"/>
              <w:snapToGrid w:val="0"/>
              <w:spacing w:after="0" w:line="360" w:lineRule="exact"/>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对单个天使投资子基金的出资额不超过</w:t>
            </w:r>
            <w:r w:rsidRPr="00353B7C">
              <w:rPr>
                <w:rFonts w:ascii="Calibri" w:eastAsia="宋体" w:hAnsi="微软雅黑" w:cs="仿宋_GB2312"/>
                <w:kern w:val="0"/>
                <w:sz w:val="21"/>
                <w:szCs w:val="32"/>
                <w14:ligatures w14:val="none"/>
              </w:rPr>
              <w:t>1</w:t>
            </w:r>
            <w:r w:rsidRPr="00353B7C">
              <w:rPr>
                <w:rFonts w:ascii="Calibri" w:eastAsia="宋体" w:hAnsi="微软雅黑" w:cs="仿宋_GB2312"/>
                <w:kern w:val="0"/>
                <w:sz w:val="21"/>
                <w:szCs w:val="32"/>
                <w14:ligatures w14:val="none"/>
              </w:rPr>
              <w:t>亿元；对单个项目的投资额不超过子基金规模的</w:t>
            </w:r>
            <w:r w:rsidRPr="00353B7C">
              <w:rPr>
                <w:rFonts w:ascii="Calibri" w:eastAsia="宋体" w:hAnsi="微软雅黑" w:cs="仿宋_GB2312"/>
                <w:kern w:val="0"/>
                <w:sz w:val="21"/>
                <w:szCs w:val="32"/>
                <w14:ligatures w14:val="none"/>
              </w:rPr>
              <w:t>10%</w:t>
            </w:r>
            <w:r w:rsidRPr="00353B7C">
              <w:rPr>
                <w:rFonts w:ascii="Calibri" w:eastAsia="宋体" w:hAnsi="微软雅黑" w:cs="仿宋_GB2312"/>
                <w:kern w:val="0"/>
                <w:sz w:val="21"/>
                <w:szCs w:val="32"/>
                <w14:ligatures w14:val="none"/>
              </w:rPr>
              <w:t>；天使类子基金投资于天使类投资标的的投资金额不低于子基金规模的</w:t>
            </w:r>
            <w:r w:rsidRPr="00353B7C">
              <w:rPr>
                <w:rFonts w:ascii="Calibri" w:eastAsia="宋体" w:hAnsi="微软雅黑" w:cs="仿宋_GB2312"/>
                <w:kern w:val="0"/>
                <w:sz w:val="21"/>
                <w:szCs w:val="32"/>
                <w14:ligatures w14:val="none"/>
              </w:rPr>
              <w:t>60%</w:t>
            </w:r>
            <w:r w:rsidRPr="00353B7C">
              <w:rPr>
                <w:rFonts w:ascii="Calibri" w:eastAsia="宋体" w:hAnsi="微软雅黑" w:cs="仿宋_GB2312"/>
                <w:kern w:val="0"/>
                <w:sz w:val="21"/>
                <w:szCs w:val="32"/>
                <w14:ligatures w14:val="none"/>
              </w:rPr>
              <w:t>。</w:t>
            </w:r>
          </w:p>
        </w:tc>
        <w:tc>
          <w:tcPr>
            <w:tcW w:w="1291" w:type="dxa"/>
            <w:vAlign w:val="center"/>
          </w:tcPr>
          <w:p w14:paraId="06B273A5"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070B3DC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0F3AEA01" w14:textId="77777777" w:rsidTr="00CC3E8F">
        <w:trPr>
          <w:trHeight w:val="851"/>
          <w:jc w:val="center"/>
        </w:trPr>
        <w:tc>
          <w:tcPr>
            <w:tcW w:w="1154" w:type="dxa"/>
            <w:vAlign w:val="center"/>
          </w:tcPr>
          <w:p w14:paraId="2E8A683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出资顺序</w:t>
            </w:r>
          </w:p>
        </w:tc>
        <w:tc>
          <w:tcPr>
            <w:tcW w:w="5807" w:type="dxa"/>
            <w:vAlign w:val="center"/>
          </w:tcPr>
          <w:p w14:paraId="0ECD030A"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Calibri" w:eastAsia="宋体" w:hAnsi="微软雅黑" w:cs="仿宋_GB2312"/>
                <w:kern w:val="0"/>
                <w:sz w:val="21"/>
                <w:szCs w:val="32"/>
                <w14:ligatures w14:val="none"/>
              </w:rPr>
              <w:t>原则上子基金社会出资人资金到账后，中原科创母基金方可拨付出资资金。</w:t>
            </w:r>
          </w:p>
        </w:tc>
        <w:tc>
          <w:tcPr>
            <w:tcW w:w="1291" w:type="dxa"/>
            <w:vAlign w:val="center"/>
          </w:tcPr>
          <w:p w14:paraId="69FA502D"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c>
          <w:tcPr>
            <w:tcW w:w="1502" w:type="dxa"/>
            <w:vAlign w:val="center"/>
          </w:tcPr>
          <w:p w14:paraId="42E2BB5E"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r>
      <w:tr w:rsidR="00353B7C" w:rsidRPr="00353B7C" w14:paraId="124C9C7A" w14:textId="77777777" w:rsidTr="00CC3E8F">
        <w:trPr>
          <w:trHeight w:val="851"/>
          <w:jc w:val="center"/>
        </w:trPr>
        <w:tc>
          <w:tcPr>
            <w:tcW w:w="1154" w:type="dxa"/>
            <w:vAlign w:val="center"/>
          </w:tcPr>
          <w:p w14:paraId="622FEE9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管理费用</w:t>
            </w:r>
          </w:p>
        </w:tc>
        <w:tc>
          <w:tcPr>
            <w:tcW w:w="5807" w:type="dxa"/>
            <w:vAlign w:val="center"/>
          </w:tcPr>
          <w:p w14:paraId="63E0387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子基金收取的管理费率原则上每年不超过基金实缴金额的</w:t>
            </w:r>
            <w:r w:rsidRPr="00353B7C">
              <w:rPr>
                <w:rFonts w:ascii="Calibri" w:eastAsia="宋体" w:hAnsi="仿宋_GB2312" w:cs="Times New Roman"/>
                <w:sz w:val="21"/>
                <w:szCs w:val="32"/>
                <w14:ligatures w14:val="none"/>
              </w:rPr>
              <w:t>2%</w:t>
            </w:r>
            <w:r w:rsidRPr="00353B7C">
              <w:rPr>
                <w:rFonts w:ascii="Calibri" w:eastAsia="宋体" w:hAnsi="仿宋_GB2312" w:cs="Times New Roman"/>
                <w:sz w:val="21"/>
                <w:szCs w:val="32"/>
                <w14:ligatures w14:val="none"/>
              </w:rPr>
              <w:t>，根据基金规模可适当降低或放宽至</w:t>
            </w:r>
            <w:r w:rsidRPr="00353B7C">
              <w:rPr>
                <w:rFonts w:ascii="Calibri" w:eastAsia="宋体" w:hAnsi="仿宋_GB2312" w:cs="Times New Roman"/>
                <w:sz w:val="21"/>
                <w:szCs w:val="32"/>
                <w14:ligatures w14:val="none"/>
              </w:rPr>
              <w:t>2.5%</w:t>
            </w:r>
            <w:r w:rsidRPr="00353B7C">
              <w:rPr>
                <w:rFonts w:ascii="Calibri" w:eastAsia="宋体" w:hAnsi="仿宋_GB2312" w:cs="Times New Roman"/>
                <w:sz w:val="21"/>
                <w:szCs w:val="32"/>
                <w14:ligatures w14:val="none"/>
              </w:rPr>
              <w:t>。所有与投资项目相关的考察、尽职调查和第三方合规性审查等费用均由子基金管理机构承担。</w:t>
            </w:r>
          </w:p>
        </w:tc>
        <w:tc>
          <w:tcPr>
            <w:tcW w:w="1291" w:type="dxa"/>
            <w:vAlign w:val="center"/>
          </w:tcPr>
          <w:p w14:paraId="2BE24C5A"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2397D17E"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41270382" w14:textId="77777777" w:rsidTr="00CC3E8F">
        <w:trPr>
          <w:trHeight w:val="851"/>
          <w:jc w:val="center"/>
        </w:trPr>
        <w:tc>
          <w:tcPr>
            <w:tcW w:w="1154" w:type="dxa"/>
            <w:vAlign w:val="center"/>
          </w:tcPr>
          <w:p w14:paraId="201BB5A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收益分配</w:t>
            </w:r>
          </w:p>
        </w:tc>
        <w:tc>
          <w:tcPr>
            <w:tcW w:w="5807" w:type="dxa"/>
            <w:vAlign w:val="center"/>
          </w:tcPr>
          <w:p w14:paraId="6214D6DB" w14:textId="77777777" w:rsidR="00353B7C" w:rsidRPr="00353B7C" w:rsidRDefault="00353B7C" w:rsidP="00353B7C">
            <w:pPr>
              <w:adjustRightInd w:val="0"/>
              <w:snapToGrid w:val="0"/>
              <w:spacing w:after="0" w:line="360" w:lineRule="exact"/>
              <w:jc w:val="both"/>
              <w:rPr>
                <w:rFonts w:ascii="宋体" w:eastAsia="宋体" w:hAnsi="宋体" w:cs="Times New Roman"/>
                <w:sz w:val="21"/>
                <w:szCs w:val="21"/>
                <w14:ligatures w14:val="none"/>
              </w:rPr>
            </w:pPr>
            <w:r w:rsidRPr="00353B7C">
              <w:rPr>
                <w:rFonts w:ascii="宋体" w:eastAsia="宋体" w:hAnsi="宋体" w:cs="仿宋_GB2312"/>
                <w:bCs/>
                <w:sz w:val="21"/>
                <w:szCs w:val="21"/>
                <w14:ligatures w14:val="none"/>
              </w:rPr>
              <w:t>子基金存续期内，投资回收资金不再用于对外投资；子基金按照“基金整体先回本后分利，退出项目即退即分”原则进行分配。当子基金整体实现退出时，应优先向有限合伙人按照实缴出资比例返还实缴出资金额，再向普通合伙人返还实缴出资金额。直至各出资人收回全部实缴出资，剩余的投资收益再按照子基金合伙协议、公司章程等约定的方式予以分配。</w:t>
            </w:r>
          </w:p>
        </w:tc>
        <w:tc>
          <w:tcPr>
            <w:tcW w:w="1291" w:type="dxa"/>
            <w:vAlign w:val="center"/>
          </w:tcPr>
          <w:p w14:paraId="54836DD1"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5118D818"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2BDE071C" w14:textId="77777777" w:rsidTr="00CC3E8F">
        <w:trPr>
          <w:trHeight w:val="851"/>
          <w:jc w:val="center"/>
        </w:trPr>
        <w:tc>
          <w:tcPr>
            <w:tcW w:w="1154" w:type="dxa"/>
            <w:vAlign w:val="center"/>
          </w:tcPr>
          <w:p w14:paraId="10BE768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回购及让利约定</w:t>
            </w:r>
          </w:p>
        </w:tc>
        <w:tc>
          <w:tcPr>
            <w:tcW w:w="5807" w:type="dxa"/>
            <w:vAlign w:val="center"/>
          </w:tcPr>
          <w:p w14:paraId="75D707BD"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鼓励子基金投资于中原科技城种子期、初创期企业，中原科创母基金对天使投资子基金和创业投资子基金设置激励机制。子基金可选择进行回购或让利，并按照</w:t>
            </w:r>
            <w:r w:rsidRPr="00353B7C">
              <w:rPr>
                <w:rFonts w:ascii="Calibri" w:eastAsia="宋体" w:hAnsi="仿宋_GB2312" w:cs="Times New Roman"/>
                <w:sz w:val="21"/>
                <w:szCs w:val="32"/>
                <w14:ligatures w14:val="none"/>
              </w:rPr>
              <w:t>《中原科技城产业引导基金管理办法》</w:t>
            </w:r>
            <w:r w:rsidRPr="00353B7C">
              <w:rPr>
                <w:rFonts w:ascii="宋体" w:eastAsia="宋体" w:hAnsi="宋体" w:cs="Times New Roman"/>
                <w:sz w:val="21"/>
                <w:szCs w:val="21"/>
                <w14:ligatures w14:val="none"/>
              </w:rPr>
              <w:t>规定执行。</w:t>
            </w:r>
          </w:p>
        </w:tc>
        <w:tc>
          <w:tcPr>
            <w:tcW w:w="1291" w:type="dxa"/>
            <w:vAlign w:val="center"/>
          </w:tcPr>
          <w:p w14:paraId="5550DBEA"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1A117C66"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59939778" w14:textId="77777777" w:rsidTr="00CC3E8F">
        <w:trPr>
          <w:trHeight w:val="851"/>
          <w:jc w:val="center"/>
        </w:trPr>
        <w:tc>
          <w:tcPr>
            <w:tcW w:w="1154" w:type="dxa"/>
            <w:vAlign w:val="center"/>
          </w:tcPr>
          <w:p w14:paraId="7FC37D8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社会出资</w:t>
            </w:r>
          </w:p>
        </w:tc>
        <w:tc>
          <w:tcPr>
            <w:tcW w:w="5807" w:type="dxa"/>
            <w:vAlign w:val="center"/>
          </w:tcPr>
          <w:p w14:paraId="09B3CBB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应向《私募投资基金监督管理暂行办法》等所规定的合格投资者募集资金。子基金管理机构应当勤勉尽责，核实各出资人是否符合国家相关政策法规规定的合格投资者要求。天使子基金申请中原科创母基金出资时，须至少已经募集到拟设立子基金总规模的</w:t>
            </w:r>
            <w:r w:rsidRPr="00353B7C">
              <w:rPr>
                <w:rFonts w:ascii="Calibri" w:eastAsia="宋体" w:hAnsi="仿宋_GB2312" w:cs="Times New Roman"/>
                <w:sz w:val="21"/>
                <w:szCs w:val="32"/>
                <w14:ligatures w14:val="none"/>
              </w:rPr>
              <w:t>10%</w:t>
            </w:r>
            <w:r w:rsidRPr="00353B7C">
              <w:rPr>
                <w:rFonts w:ascii="Calibri" w:eastAsia="宋体" w:hAnsi="仿宋_GB2312" w:cs="Times New Roman"/>
                <w:sz w:val="21"/>
                <w:szCs w:val="32"/>
                <w14:ligatures w14:val="none"/>
              </w:rPr>
              <w:t>的资金。</w:t>
            </w:r>
          </w:p>
        </w:tc>
        <w:tc>
          <w:tcPr>
            <w:tcW w:w="1291" w:type="dxa"/>
            <w:vAlign w:val="center"/>
          </w:tcPr>
          <w:p w14:paraId="519BB28E"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c>
          <w:tcPr>
            <w:tcW w:w="1502" w:type="dxa"/>
            <w:vAlign w:val="center"/>
          </w:tcPr>
          <w:p w14:paraId="5D1DC175"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r>
      <w:tr w:rsidR="00353B7C" w:rsidRPr="00353B7C" w14:paraId="7EE0B1C2" w14:textId="77777777" w:rsidTr="00CC3E8F">
        <w:trPr>
          <w:trHeight w:val="567"/>
          <w:jc w:val="center"/>
        </w:trPr>
        <w:tc>
          <w:tcPr>
            <w:tcW w:w="9754" w:type="dxa"/>
            <w:gridSpan w:val="4"/>
            <w:vAlign w:val="center"/>
          </w:tcPr>
          <w:p w14:paraId="0E26BB00"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b/>
                <w:bCs/>
                <w:sz w:val="21"/>
                <w:szCs w:val="21"/>
                <w14:ligatures w14:val="none"/>
              </w:rPr>
              <w:t>二、子基金管理机构应符合以下条件：</w:t>
            </w:r>
          </w:p>
        </w:tc>
      </w:tr>
      <w:tr w:rsidR="00353B7C" w:rsidRPr="00353B7C" w14:paraId="6BA5E944" w14:textId="77777777" w:rsidTr="00CC3E8F">
        <w:trPr>
          <w:trHeight w:val="1020"/>
          <w:jc w:val="center"/>
        </w:trPr>
        <w:tc>
          <w:tcPr>
            <w:tcW w:w="1154" w:type="dxa"/>
            <w:vMerge w:val="restart"/>
            <w:vAlign w:val="center"/>
          </w:tcPr>
          <w:p w14:paraId="0D10599D"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基本资质</w:t>
            </w:r>
          </w:p>
        </w:tc>
        <w:tc>
          <w:tcPr>
            <w:tcW w:w="5807" w:type="dxa"/>
            <w:vAlign w:val="center"/>
          </w:tcPr>
          <w:p w14:paraId="474A928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在中华人民共和国境内依法设立，实缴资本不低于</w:t>
            </w:r>
            <w:r w:rsidRPr="00353B7C">
              <w:rPr>
                <w:rFonts w:ascii="Calibri" w:eastAsia="宋体" w:hAnsi="仿宋_GB2312" w:cs="Times New Roman"/>
                <w:sz w:val="21"/>
                <w:szCs w:val="32"/>
                <w14:ligatures w14:val="none"/>
              </w:rPr>
              <w:t>1000</w:t>
            </w:r>
            <w:r w:rsidRPr="00353B7C">
              <w:rPr>
                <w:rFonts w:ascii="Calibri" w:eastAsia="宋体" w:hAnsi="仿宋_GB2312" w:cs="Times New Roman"/>
                <w:sz w:val="21"/>
                <w:szCs w:val="32"/>
                <w14:ligatures w14:val="none"/>
              </w:rPr>
              <w:t>万元。在子基金有认缴出资的，其实缴资本或者净资产不得低于在子基金中的认缴出资额。</w:t>
            </w:r>
          </w:p>
        </w:tc>
        <w:tc>
          <w:tcPr>
            <w:tcW w:w="1291" w:type="dxa"/>
            <w:vAlign w:val="center"/>
          </w:tcPr>
          <w:p w14:paraId="12E3611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38107D5B"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4060C5ED" w14:textId="77777777" w:rsidTr="00CC3E8F">
        <w:trPr>
          <w:trHeight w:val="851"/>
          <w:jc w:val="center"/>
        </w:trPr>
        <w:tc>
          <w:tcPr>
            <w:tcW w:w="1154" w:type="dxa"/>
            <w:vMerge/>
            <w:vAlign w:val="center"/>
          </w:tcPr>
          <w:p w14:paraId="56F2D46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3CCB799D"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基金管理机构已在证券投资基金业协会备案登记。</w:t>
            </w:r>
          </w:p>
        </w:tc>
        <w:tc>
          <w:tcPr>
            <w:tcW w:w="1291" w:type="dxa"/>
            <w:vAlign w:val="center"/>
          </w:tcPr>
          <w:p w14:paraId="6505621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1A90CEF8"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63DB733F" w14:textId="77777777" w:rsidTr="00CC3E8F">
        <w:trPr>
          <w:trHeight w:val="924"/>
          <w:jc w:val="center"/>
        </w:trPr>
        <w:tc>
          <w:tcPr>
            <w:tcW w:w="1154" w:type="dxa"/>
            <w:vMerge/>
            <w:vAlign w:val="center"/>
          </w:tcPr>
          <w:p w14:paraId="5B95FA0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23A5ABB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子基金管理机构或其关联方在子基金中有一定出资比例。</w:t>
            </w:r>
          </w:p>
        </w:tc>
        <w:tc>
          <w:tcPr>
            <w:tcW w:w="1291" w:type="dxa"/>
            <w:vAlign w:val="center"/>
          </w:tcPr>
          <w:p w14:paraId="25B98F2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5AB4C44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7DDE000F" w14:textId="77777777" w:rsidTr="00CC3E8F">
        <w:trPr>
          <w:trHeight w:val="651"/>
          <w:jc w:val="center"/>
        </w:trPr>
        <w:tc>
          <w:tcPr>
            <w:tcW w:w="1154" w:type="dxa"/>
            <w:vMerge/>
            <w:vAlign w:val="center"/>
          </w:tcPr>
          <w:p w14:paraId="74E1175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7A49748A"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建立合理的激励分配制度。</w:t>
            </w:r>
          </w:p>
        </w:tc>
        <w:tc>
          <w:tcPr>
            <w:tcW w:w="1291" w:type="dxa"/>
            <w:vAlign w:val="center"/>
          </w:tcPr>
          <w:p w14:paraId="6F08CFC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4018436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6AF80422" w14:textId="77777777" w:rsidTr="00CC3E8F">
        <w:trPr>
          <w:trHeight w:val="2240"/>
          <w:jc w:val="center"/>
        </w:trPr>
        <w:tc>
          <w:tcPr>
            <w:tcW w:w="1154" w:type="dxa"/>
            <w:vAlign w:val="center"/>
          </w:tcPr>
          <w:p w14:paraId="48B52A2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管理团队</w:t>
            </w:r>
          </w:p>
        </w:tc>
        <w:tc>
          <w:tcPr>
            <w:tcW w:w="5807" w:type="dxa"/>
            <w:vAlign w:val="center"/>
          </w:tcPr>
          <w:p w14:paraId="691EC074" w14:textId="77777777" w:rsidR="00353B7C" w:rsidRPr="00353B7C" w:rsidRDefault="00353B7C" w:rsidP="00353B7C">
            <w:pPr>
              <w:adjustRightInd w:val="0"/>
              <w:snapToGrid w:val="0"/>
              <w:spacing w:after="0" w:line="360" w:lineRule="exact"/>
              <w:contextualSpacing/>
              <w:jc w:val="both"/>
              <w:rPr>
                <w:rFonts w:ascii="Calibri" w:eastAsia="宋体" w:hAnsi="楷体" w:cs="Times New Roman"/>
                <w:sz w:val="21"/>
                <w:szCs w:val="32"/>
                <w14:ligatures w14:val="none"/>
              </w:rPr>
            </w:pPr>
            <w:r w:rsidRPr="00353B7C">
              <w:rPr>
                <w:rFonts w:ascii="Calibri" w:eastAsia="宋体" w:hAnsi="微软雅黑" w:cs="仿宋_GB2312"/>
                <w:kern w:val="0"/>
                <w:sz w:val="21"/>
                <w:szCs w:val="32"/>
                <w14:ligatures w14:val="none"/>
              </w:rPr>
              <w:t>至少有</w:t>
            </w:r>
            <w:r w:rsidRPr="00353B7C">
              <w:rPr>
                <w:rFonts w:ascii="Calibri" w:eastAsia="宋体" w:hAnsi="微软雅黑" w:cs="仿宋_GB2312"/>
                <w:kern w:val="0"/>
                <w:sz w:val="21"/>
                <w:szCs w:val="32"/>
                <w14:ligatures w14:val="none"/>
              </w:rPr>
              <w:t>3</w:t>
            </w:r>
            <w:r w:rsidRPr="00353B7C">
              <w:rPr>
                <w:rFonts w:ascii="Calibri" w:eastAsia="宋体" w:hAnsi="微软雅黑" w:cs="仿宋_GB2312"/>
                <w:kern w:val="0"/>
                <w:sz w:val="21"/>
                <w:szCs w:val="32"/>
                <w14:ligatures w14:val="none"/>
              </w:rPr>
              <w:t>名具备</w:t>
            </w:r>
            <w:r w:rsidRPr="00353B7C">
              <w:rPr>
                <w:rFonts w:ascii="Calibri" w:eastAsia="宋体" w:hAnsi="微软雅黑" w:cs="仿宋_GB2312"/>
                <w:kern w:val="0"/>
                <w:sz w:val="21"/>
                <w:szCs w:val="32"/>
                <w14:ligatures w14:val="none"/>
              </w:rPr>
              <w:t>5</w:t>
            </w:r>
            <w:r w:rsidRPr="00353B7C">
              <w:rPr>
                <w:rFonts w:ascii="Calibri" w:eastAsia="宋体" w:hAnsi="微软雅黑" w:cs="仿宋_GB2312"/>
                <w:kern w:val="0"/>
                <w:sz w:val="21"/>
                <w:szCs w:val="32"/>
                <w14:ligatures w14:val="none"/>
              </w:rPr>
              <w:t>年以上基金管理工作经验的高级管理人员且至少有</w:t>
            </w:r>
            <w:r w:rsidRPr="00353B7C">
              <w:rPr>
                <w:rFonts w:ascii="Calibri" w:eastAsia="宋体" w:hAnsi="微软雅黑" w:cs="仿宋_GB2312"/>
                <w:kern w:val="0"/>
                <w:sz w:val="21"/>
                <w:szCs w:val="32"/>
                <w14:ligatures w14:val="none"/>
              </w:rPr>
              <w:t>3</w:t>
            </w:r>
            <w:r w:rsidRPr="00353B7C">
              <w:rPr>
                <w:rFonts w:ascii="Calibri" w:eastAsia="宋体" w:hAnsi="微软雅黑" w:cs="仿宋_GB2312"/>
                <w:kern w:val="0"/>
                <w:sz w:val="21"/>
                <w:szCs w:val="32"/>
                <w14:ligatures w14:val="none"/>
              </w:rPr>
              <w:t>个以上相应投资项目的成功案例（含高管团队个人过往案例；以现金方式退出部分或全部股权，且该退出部分股权投资收益率折年化超过</w:t>
            </w:r>
            <w:r w:rsidRPr="00353B7C">
              <w:rPr>
                <w:rFonts w:ascii="Calibri" w:eastAsia="宋体" w:hAnsi="微软雅黑" w:cs="仿宋_GB2312"/>
                <w:kern w:val="0"/>
                <w:sz w:val="21"/>
                <w:szCs w:val="32"/>
                <w14:ligatures w14:val="none"/>
              </w:rPr>
              <w:t>10%</w:t>
            </w:r>
            <w:r w:rsidRPr="00353B7C">
              <w:rPr>
                <w:rFonts w:ascii="Calibri" w:eastAsia="宋体" w:hAnsi="微软雅黑" w:cs="仿宋_GB2312"/>
                <w:kern w:val="0"/>
                <w:sz w:val="21"/>
                <w:szCs w:val="32"/>
                <w14:ligatures w14:val="none"/>
              </w:rPr>
              <w:t>）。</w:t>
            </w:r>
          </w:p>
        </w:tc>
        <w:tc>
          <w:tcPr>
            <w:tcW w:w="1291" w:type="dxa"/>
            <w:vAlign w:val="center"/>
          </w:tcPr>
          <w:p w14:paraId="5BCA1B60"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738907AA"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198A5457" w14:textId="77777777" w:rsidTr="00CC3E8F">
        <w:trPr>
          <w:trHeight w:val="1520"/>
          <w:jc w:val="center"/>
        </w:trPr>
        <w:tc>
          <w:tcPr>
            <w:tcW w:w="1154" w:type="dxa"/>
            <w:vAlign w:val="center"/>
          </w:tcPr>
          <w:p w14:paraId="47C3847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p w14:paraId="32BD834D"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管理机制</w:t>
            </w:r>
          </w:p>
        </w:tc>
        <w:tc>
          <w:tcPr>
            <w:tcW w:w="5807" w:type="dxa"/>
            <w:vAlign w:val="center"/>
          </w:tcPr>
          <w:p w14:paraId="2B62F20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lang w:bidi="ar"/>
                <w14:ligatures w14:val="none"/>
              </w:rPr>
              <w:t>子基金管理机构</w:t>
            </w:r>
            <w:r w:rsidRPr="00353B7C">
              <w:rPr>
                <w:rFonts w:ascii="Calibri" w:eastAsia="宋体" w:hAnsi="仿宋_GB2312" w:cs="Times New Roman"/>
                <w:sz w:val="21"/>
                <w:szCs w:val="32"/>
                <w14:ligatures w14:val="none"/>
              </w:rPr>
              <w:t>管理和投资运作规范，具有</w:t>
            </w:r>
            <w:r w:rsidRPr="00353B7C">
              <w:rPr>
                <w:rFonts w:ascii="Calibri" w:eastAsia="宋体" w:hAnsi="仿宋_GB2312" w:cs="Times New Roman"/>
                <w:sz w:val="21"/>
                <w:szCs w:val="32"/>
                <w:lang w:bidi="ar"/>
                <w14:ligatures w14:val="none"/>
              </w:rPr>
              <w:t>健全的风险控制、财务管理、投资管理等各项内部控制制度</w:t>
            </w:r>
            <w:r w:rsidRPr="00353B7C">
              <w:rPr>
                <w:rFonts w:ascii="Calibri" w:eastAsia="宋体" w:hAnsi="仿宋_GB2312" w:cs="Times New Roman"/>
                <w:sz w:val="21"/>
                <w:szCs w:val="32"/>
                <w14:ligatures w14:val="none"/>
              </w:rPr>
              <w:t>，具有持续的投后跟踪和价值提升能力</w:t>
            </w:r>
            <w:r w:rsidRPr="00353B7C">
              <w:rPr>
                <w:rFonts w:ascii="Calibri" w:eastAsia="宋体" w:hAnsi="仿宋_GB2312" w:cs="Times New Roman"/>
                <w:sz w:val="21"/>
                <w:szCs w:val="32"/>
                <w:lang w:bidi="ar"/>
                <w14:ligatures w14:val="none"/>
              </w:rPr>
              <w:t>，并能根据中原科创母基金需要接受母基金公司质询或报告有关情况</w:t>
            </w:r>
            <w:r w:rsidRPr="00353B7C">
              <w:rPr>
                <w:rFonts w:ascii="Calibri" w:eastAsia="宋体" w:hAnsi="仿宋_GB2312" w:cs="Times New Roman"/>
                <w:sz w:val="21"/>
                <w:szCs w:val="32"/>
                <w14:ligatures w14:val="none"/>
              </w:rPr>
              <w:t>。</w:t>
            </w:r>
          </w:p>
          <w:p w14:paraId="0DEC7E5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子基金采取市场化机制运作，由子基金管理机构依据合伙协议（或公司章程）等相关约定进行投资决策。中原科创母基金原则上不干预子基金管理机构的内部管理和投资运作。中原科创母基金可以委派</w:t>
            </w:r>
            <w:r w:rsidRPr="00353B7C">
              <w:rPr>
                <w:rFonts w:ascii="Calibri" w:eastAsia="宋体" w:hAnsi="仿宋_GB2312" w:cs="Times New Roman"/>
                <w:sz w:val="21"/>
                <w:szCs w:val="32"/>
                <w14:ligatures w14:val="none"/>
              </w:rPr>
              <w:t>1</w:t>
            </w:r>
            <w:r w:rsidRPr="00353B7C">
              <w:rPr>
                <w:rFonts w:ascii="Calibri" w:eastAsia="宋体" w:hAnsi="仿宋_GB2312" w:cs="Times New Roman"/>
                <w:sz w:val="21"/>
                <w:szCs w:val="32"/>
                <w14:ligatures w14:val="none"/>
              </w:rPr>
              <w:t>名观察员列席子基金投资决策委员会。</w:t>
            </w:r>
          </w:p>
        </w:tc>
        <w:tc>
          <w:tcPr>
            <w:tcW w:w="1291" w:type="dxa"/>
            <w:vAlign w:val="center"/>
          </w:tcPr>
          <w:p w14:paraId="44B8A4F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7A9DF9F0"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5BA85B22" w14:textId="77777777" w:rsidTr="00CC3E8F">
        <w:trPr>
          <w:trHeight w:val="851"/>
          <w:jc w:val="center"/>
        </w:trPr>
        <w:tc>
          <w:tcPr>
            <w:tcW w:w="1154" w:type="dxa"/>
            <w:vAlign w:val="center"/>
          </w:tcPr>
          <w:p w14:paraId="6AD253A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信息披露</w:t>
            </w:r>
          </w:p>
        </w:tc>
        <w:tc>
          <w:tcPr>
            <w:tcW w:w="5807" w:type="dxa"/>
            <w:vAlign w:val="center"/>
          </w:tcPr>
          <w:p w14:paraId="21E0743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子基金管理机构应当建立子基金重大事项披露制度；</w:t>
            </w:r>
            <w:r w:rsidRPr="00353B7C">
              <w:rPr>
                <w:rFonts w:ascii="仿宋_GB2312" w:eastAsia="宋体" w:hAnsi="微软雅黑" w:cs="Times New Roman"/>
                <w:sz w:val="21"/>
                <w:szCs w:val="32"/>
                <w14:ligatures w14:val="none"/>
              </w:rPr>
              <w:t>中原科创母基金管理公司对子基金施行投资后管理。子基金应当在每个季度结束后及时向中原科创母基金提交上季度子基金业务运作报告；并在每个年度结束后</w:t>
            </w:r>
            <w:r w:rsidRPr="00353B7C">
              <w:rPr>
                <w:rFonts w:ascii="仿宋_GB2312" w:eastAsia="宋体" w:hAnsi="微软雅黑" w:cs="Times New Roman"/>
                <w:sz w:val="21"/>
                <w:szCs w:val="32"/>
                <w14:ligatures w14:val="none"/>
              </w:rPr>
              <w:t>4</w:t>
            </w:r>
            <w:r w:rsidRPr="00353B7C">
              <w:rPr>
                <w:rFonts w:ascii="仿宋_GB2312" w:eastAsia="宋体" w:hAnsi="微软雅黑" w:cs="Times New Roman"/>
                <w:sz w:val="21"/>
                <w:szCs w:val="32"/>
                <w14:ligatures w14:val="none"/>
              </w:rPr>
              <w:t>个月内，向中原科创母基金提交上年度子基金运营报告、经审计的子基金财务报告和银行托管报告。中原科创母基金管理公司</w:t>
            </w:r>
            <w:r w:rsidRPr="00353B7C">
              <w:rPr>
                <w:rFonts w:ascii="仿宋_GB2312" w:eastAsia="宋体" w:hAnsi="微软雅黑" w:cs="Times New Roman"/>
                <w:sz w:val="21"/>
                <w:szCs w:val="32"/>
                <w:lang w:bidi="en-US"/>
                <w14:ligatures w14:val="none"/>
              </w:rPr>
              <w:t>视工作需要可委托专业机构对子基金进行审计。</w:t>
            </w:r>
          </w:p>
        </w:tc>
        <w:tc>
          <w:tcPr>
            <w:tcW w:w="1291" w:type="dxa"/>
            <w:vAlign w:val="center"/>
          </w:tcPr>
          <w:p w14:paraId="3AD7BC6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01635B0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08B7A807" w14:textId="77777777" w:rsidTr="00CC3E8F">
        <w:trPr>
          <w:trHeight w:val="851"/>
          <w:jc w:val="center"/>
        </w:trPr>
        <w:tc>
          <w:tcPr>
            <w:tcW w:w="1154" w:type="dxa"/>
            <w:vAlign w:val="center"/>
          </w:tcPr>
          <w:p w14:paraId="64BD12A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专注度</w:t>
            </w:r>
          </w:p>
          <w:p w14:paraId="448153C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要求</w:t>
            </w:r>
          </w:p>
        </w:tc>
        <w:tc>
          <w:tcPr>
            <w:tcW w:w="5807" w:type="dxa"/>
            <w:vAlign w:val="center"/>
          </w:tcPr>
          <w:p w14:paraId="3078D61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子基金公司章程或合伙协议应当对子基金决策机构和管理团队的核心人员进行锁定，被锁定人员如发生人员变动须经股东（大）会或合伙人大会等子基金相关决策机构表决通过。</w:t>
            </w:r>
          </w:p>
        </w:tc>
        <w:tc>
          <w:tcPr>
            <w:tcW w:w="1291" w:type="dxa"/>
            <w:vAlign w:val="center"/>
          </w:tcPr>
          <w:p w14:paraId="26B9D213"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41BCF2B4"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3263B26B" w14:textId="77777777" w:rsidTr="00CC3E8F">
        <w:trPr>
          <w:trHeight w:val="851"/>
          <w:jc w:val="center"/>
        </w:trPr>
        <w:tc>
          <w:tcPr>
            <w:tcW w:w="1154" w:type="dxa"/>
            <w:vAlign w:val="center"/>
          </w:tcPr>
          <w:p w14:paraId="08B5D6B5"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强制清算及退出权</w:t>
            </w:r>
          </w:p>
        </w:tc>
        <w:tc>
          <w:tcPr>
            <w:tcW w:w="5807" w:type="dxa"/>
            <w:vAlign w:val="center"/>
          </w:tcPr>
          <w:p w14:paraId="42FAA024"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接受中原科创母基金强制清算及退出权，并按照</w:t>
            </w:r>
            <w:r w:rsidRPr="00353B7C">
              <w:rPr>
                <w:rFonts w:ascii="Calibri" w:eastAsia="宋体" w:hAnsi="仿宋_GB2312" w:cs="Times New Roman"/>
                <w:sz w:val="21"/>
                <w:szCs w:val="32"/>
                <w14:ligatures w14:val="none"/>
              </w:rPr>
              <w:t>《中原科技城产业引导基金管理办法》及实施细则</w:t>
            </w:r>
            <w:r w:rsidRPr="00353B7C">
              <w:rPr>
                <w:rFonts w:ascii="宋体" w:eastAsia="宋体" w:hAnsi="宋体" w:cs="Times New Roman"/>
                <w:sz w:val="21"/>
                <w:szCs w:val="21"/>
                <w14:ligatures w14:val="none"/>
              </w:rPr>
              <w:t>的规定执行。有下列情况之一的，中原科创母基金有权要求退出：</w:t>
            </w:r>
          </w:p>
          <w:p w14:paraId="23DE5C5F"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（一）子基金未按照约定时限完成登记注册或者首期资金应当到位而未到位超过1年的。</w:t>
            </w:r>
          </w:p>
          <w:p w14:paraId="248A7371"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二）中原科创母基金出资后，子基金未开展投资业务超过1年，中原科创母基金可以无条件退出。子基金管理机构应当全额回购中原科创母基金出资份额，回购价格不低于中原科创母基金实缴出资本金加计同期1年期贷款市场报价利率（LPR）</w:t>
            </w:r>
            <w:r w:rsidRPr="00353B7C">
              <w:rPr>
                <w:rFonts w:ascii="宋体" w:eastAsia="宋体" w:hAnsi="宋体" w:cs="Times New Roman"/>
                <w:sz w:val="21"/>
                <w:szCs w:val="21"/>
                <w14:ligatures w14:val="none"/>
              </w:rPr>
              <w:lastRenderedPageBreak/>
              <w:t>计算的利息之和。</w:t>
            </w:r>
          </w:p>
          <w:p w14:paraId="6E7B821A"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（三）子基金投资项目不符合中原科创母基金规定的政策导向的。</w:t>
            </w:r>
          </w:p>
          <w:p w14:paraId="133B074D"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（四）子基金违反合伙协议或者公司章程约定的投资限制的。</w:t>
            </w:r>
          </w:p>
          <w:p w14:paraId="5A93BF28"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（五）子基金管理机构或者申请机构违反相关承诺，或者向中原科创母基金提供的材料存在虚假记载、误导性陈述或者重大遗漏的。</w:t>
            </w:r>
          </w:p>
          <w:p w14:paraId="7119457C"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（六）子基金运营存在违法违规行为并被国家行政机关依法查处的。</w:t>
            </w:r>
          </w:p>
          <w:p w14:paraId="718B8BB9"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七）子基金管理机构发生实质性变化且未经子基金相关权力机构表决通过的。实质性变化包括但不限于：1.子基金管理机构的主要股东或者普通合伙人发生实质性变化；2.子基金投资决策委员会委员或者管理团队核心成员半数以上（含）发生变化等情况。</w:t>
            </w:r>
          </w:p>
          <w:p w14:paraId="117C24C8"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（八）存在其他不符合合伙协议或者公司章程约定情形的。</w:t>
            </w:r>
          </w:p>
        </w:tc>
        <w:tc>
          <w:tcPr>
            <w:tcW w:w="1291" w:type="dxa"/>
            <w:vAlign w:val="center"/>
          </w:tcPr>
          <w:p w14:paraId="629BC7C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0D4BDCD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351FA818" w14:textId="77777777" w:rsidTr="00CC3E8F">
        <w:trPr>
          <w:trHeight w:val="820"/>
          <w:jc w:val="center"/>
        </w:trPr>
        <w:tc>
          <w:tcPr>
            <w:tcW w:w="9754" w:type="dxa"/>
            <w:gridSpan w:val="4"/>
            <w:vAlign w:val="center"/>
          </w:tcPr>
          <w:p w14:paraId="35C080F3"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b/>
                <w:bCs/>
                <w:sz w:val="21"/>
                <w:szCs w:val="32"/>
                <w14:ligatures w14:val="none"/>
              </w:rPr>
              <w:t>三、子基金投资限制</w:t>
            </w:r>
          </w:p>
        </w:tc>
      </w:tr>
      <w:tr w:rsidR="00353B7C" w:rsidRPr="00353B7C" w14:paraId="04C8CDD9" w14:textId="77777777" w:rsidTr="00CC3E8F">
        <w:trPr>
          <w:trHeight w:val="411"/>
          <w:jc w:val="center"/>
        </w:trPr>
        <w:tc>
          <w:tcPr>
            <w:tcW w:w="1154" w:type="dxa"/>
            <w:vMerge w:val="restart"/>
            <w:vAlign w:val="center"/>
          </w:tcPr>
          <w:p w14:paraId="1A8074F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子基金不得从事业务</w:t>
            </w:r>
          </w:p>
        </w:tc>
        <w:tc>
          <w:tcPr>
            <w:tcW w:w="5807" w:type="dxa"/>
            <w:vAlign w:val="center"/>
          </w:tcPr>
          <w:p w14:paraId="4D12FB5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从事融资担保以外的担保、抵押、委托贷款等业务。</w:t>
            </w:r>
          </w:p>
        </w:tc>
        <w:tc>
          <w:tcPr>
            <w:tcW w:w="1291" w:type="dxa"/>
            <w:vMerge w:val="restart"/>
            <w:vAlign w:val="center"/>
          </w:tcPr>
          <w:p w14:paraId="6C40545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restart"/>
            <w:vAlign w:val="center"/>
          </w:tcPr>
          <w:p w14:paraId="7AF0D92F"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3BA6471F" w14:textId="77777777" w:rsidTr="00CC3E8F">
        <w:trPr>
          <w:trHeight w:val="851"/>
          <w:jc w:val="center"/>
        </w:trPr>
        <w:tc>
          <w:tcPr>
            <w:tcW w:w="1154" w:type="dxa"/>
            <w:vMerge/>
            <w:vAlign w:val="center"/>
          </w:tcPr>
          <w:p w14:paraId="268DB55B"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p>
        </w:tc>
        <w:tc>
          <w:tcPr>
            <w:tcW w:w="5807" w:type="dxa"/>
            <w:vAlign w:val="center"/>
          </w:tcPr>
          <w:p w14:paraId="25732E6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投资二级市场股票（大宗交易、协议转让、战略配售、定向增发、并购重组除外）、期货、房地产、证券投资基金、评级</w:t>
            </w:r>
            <w:r w:rsidRPr="00353B7C">
              <w:rPr>
                <w:rFonts w:ascii="Calibri" w:eastAsia="宋体" w:hAnsi="仿宋_GB2312" w:cs="Times New Roman"/>
                <w:sz w:val="21"/>
                <w:szCs w:val="32"/>
                <w14:ligatures w14:val="none"/>
              </w:rPr>
              <w:t>AAA</w:t>
            </w:r>
            <w:r w:rsidRPr="00353B7C">
              <w:rPr>
                <w:rFonts w:ascii="Calibri" w:eastAsia="宋体" w:hAnsi="仿宋_GB2312" w:cs="Times New Roman"/>
                <w:sz w:val="21"/>
                <w:szCs w:val="32"/>
                <w14:ligatures w14:val="none"/>
              </w:rPr>
              <w:t>以下的企业债、信托产品、非保本型理财产品、保险计划及其他金融衍生品。</w:t>
            </w:r>
          </w:p>
        </w:tc>
        <w:tc>
          <w:tcPr>
            <w:tcW w:w="1291" w:type="dxa"/>
            <w:vMerge/>
            <w:vAlign w:val="center"/>
          </w:tcPr>
          <w:p w14:paraId="4EC76CFF"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53AD551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51DD5BD0" w14:textId="77777777" w:rsidTr="00CC3E8F">
        <w:trPr>
          <w:trHeight w:val="351"/>
          <w:jc w:val="center"/>
        </w:trPr>
        <w:tc>
          <w:tcPr>
            <w:tcW w:w="1154" w:type="dxa"/>
            <w:vMerge/>
            <w:vAlign w:val="center"/>
          </w:tcPr>
          <w:p w14:paraId="75033C1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1825114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向任何第三方提供对外赞助、捐赠（经批准的公益性捐赠除外）。</w:t>
            </w:r>
          </w:p>
        </w:tc>
        <w:tc>
          <w:tcPr>
            <w:tcW w:w="1291" w:type="dxa"/>
            <w:vMerge/>
            <w:vAlign w:val="center"/>
          </w:tcPr>
          <w:p w14:paraId="611593CF"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13D44810"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6AD84364" w14:textId="77777777" w:rsidTr="00CC3E8F">
        <w:trPr>
          <w:trHeight w:val="674"/>
          <w:jc w:val="center"/>
        </w:trPr>
        <w:tc>
          <w:tcPr>
            <w:tcW w:w="1154" w:type="dxa"/>
            <w:vMerge/>
            <w:vAlign w:val="center"/>
          </w:tcPr>
          <w:p w14:paraId="341817C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1B54DF4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吸收或变相吸收存款，或向第三方提供贷款和资金拆借。</w:t>
            </w:r>
          </w:p>
        </w:tc>
        <w:tc>
          <w:tcPr>
            <w:tcW w:w="1291" w:type="dxa"/>
            <w:vMerge/>
            <w:vAlign w:val="center"/>
          </w:tcPr>
          <w:p w14:paraId="220639D4"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63E532B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5799B4A4" w14:textId="77777777" w:rsidTr="00CC3E8F">
        <w:trPr>
          <w:trHeight w:val="401"/>
          <w:jc w:val="center"/>
        </w:trPr>
        <w:tc>
          <w:tcPr>
            <w:tcW w:w="1154" w:type="dxa"/>
            <w:vMerge/>
            <w:vAlign w:val="center"/>
          </w:tcPr>
          <w:p w14:paraId="059E3F2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22E97D55"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进行承担无限连带责任的对外投资。</w:t>
            </w:r>
          </w:p>
        </w:tc>
        <w:tc>
          <w:tcPr>
            <w:tcW w:w="1291" w:type="dxa"/>
            <w:vMerge/>
            <w:vAlign w:val="center"/>
          </w:tcPr>
          <w:p w14:paraId="7279E843"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49D04FFF"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3A17C58D" w14:textId="77777777" w:rsidTr="00CC3E8F">
        <w:trPr>
          <w:trHeight w:val="521"/>
          <w:jc w:val="center"/>
        </w:trPr>
        <w:tc>
          <w:tcPr>
            <w:tcW w:w="1154" w:type="dxa"/>
            <w:vMerge/>
            <w:vAlign w:val="center"/>
          </w:tcPr>
          <w:p w14:paraId="3EB3CA9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1270335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发行信托或集合理财产品募集资金。</w:t>
            </w:r>
          </w:p>
        </w:tc>
        <w:tc>
          <w:tcPr>
            <w:tcW w:w="1291" w:type="dxa"/>
            <w:vMerge/>
            <w:vAlign w:val="center"/>
          </w:tcPr>
          <w:p w14:paraId="756D54D5"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7E5C683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030188F0" w14:textId="77777777" w:rsidTr="00CC3E8F">
        <w:trPr>
          <w:trHeight w:val="90"/>
          <w:jc w:val="center"/>
        </w:trPr>
        <w:tc>
          <w:tcPr>
            <w:tcW w:w="1154" w:type="dxa"/>
            <w:vMerge/>
            <w:vAlign w:val="center"/>
          </w:tcPr>
          <w:p w14:paraId="3D02808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24096767"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其他国家法律法规禁止从事的业务。</w:t>
            </w:r>
          </w:p>
        </w:tc>
        <w:tc>
          <w:tcPr>
            <w:tcW w:w="1291" w:type="dxa"/>
            <w:vMerge/>
            <w:vAlign w:val="center"/>
          </w:tcPr>
          <w:p w14:paraId="17D0A24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39EE38B0"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bl>
    <w:p w14:paraId="6CEF2039" w14:textId="77777777" w:rsidR="00353B7C" w:rsidRPr="00353B7C" w:rsidRDefault="00353B7C" w:rsidP="00353B7C">
      <w:pPr>
        <w:adjustRightInd w:val="0"/>
        <w:snapToGrid w:val="0"/>
        <w:spacing w:after="0" w:line="560" w:lineRule="exact"/>
        <w:jc w:val="both"/>
        <w:rPr>
          <w:rFonts w:ascii="仿宋_GB2312" w:eastAsia="仿宋_GB2312" w:hAnsi="仿宋_GB2312" w:cs="Times New Roman"/>
          <w:sz w:val="32"/>
          <w:szCs w:val="32"/>
          <w14:ligatures w14:val="none"/>
        </w:rPr>
      </w:pPr>
      <w:r w:rsidRPr="00353B7C">
        <w:rPr>
          <w:rFonts w:ascii="Calibri" w:eastAsia="宋体" w:hAnsi="仿宋_GB2312" w:cs="Times New Roman"/>
          <w:sz w:val="21"/>
          <w:szCs w:val="32"/>
          <w14:ligatures w14:val="none"/>
        </w:rPr>
        <w:t>注：拟申请中原科创母基金参股的子基金应开展合规性自查，并在是否符合一栏填写</w:t>
      </w:r>
      <w:r w:rsidRPr="00353B7C">
        <w:rPr>
          <w:rFonts w:ascii="Calibri" w:eastAsia="宋体" w:hAnsi="仿宋_GB2312" w:cs="Times New Roman"/>
          <w:sz w:val="21"/>
          <w:szCs w:val="32"/>
          <w14:ligatures w14:val="none"/>
        </w:rPr>
        <w:t>“</w:t>
      </w:r>
      <w:r w:rsidRPr="00353B7C">
        <w:rPr>
          <w:rFonts w:ascii="宋体" w:eastAsia="宋体" w:hAnsi="宋体" w:cs="Times New Roman"/>
          <w:sz w:val="21"/>
          <w:szCs w:val="32"/>
          <w14:ligatures w14:val="none"/>
        </w:rPr>
        <w:t>√</w:t>
      </w:r>
      <w:r w:rsidRPr="00353B7C">
        <w:rPr>
          <w:rFonts w:ascii="Calibri" w:eastAsia="宋体" w:hAnsi="仿宋_GB2312" w:cs="Times New Roman"/>
          <w:sz w:val="21"/>
          <w:szCs w:val="32"/>
          <w14:ligatures w14:val="none"/>
        </w:rPr>
        <w:t>”</w:t>
      </w:r>
      <w:r w:rsidRPr="00353B7C">
        <w:rPr>
          <w:rFonts w:ascii="Calibri" w:eastAsia="宋体" w:hAnsi="仿宋_GB2312" w:cs="Times New Roman"/>
          <w:sz w:val="21"/>
          <w:szCs w:val="32"/>
          <w14:ligatures w14:val="none"/>
        </w:rPr>
        <w:t>或</w:t>
      </w:r>
      <w:r w:rsidRPr="00353B7C">
        <w:rPr>
          <w:rFonts w:ascii="Calibri" w:eastAsia="宋体" w:hAnsi="仿宋_GB2312" w:cs="Times New Roman"/>
          <w:sz w:val="21"/>
          <w:szCs w:val="32"/>
          <w14:ligatures w14:val="none"/>
        </w:rPr>
        <w:t>“</w:t>
      </w:r>
      <w:r w:rsidRPr="00353B7C">
        <w:rPr>
          <w:rFonts w:ascii="宋体" w:eastAsia="宋体" w:hAnsi="宋体" w:cs="Times New Roman"/>
          <w:sz w:val="21"/>
          <w:szCs w:val="32"/>
          <w14:ligatures w14:val="none"/>
        </w:rPr>
        <w:t>х</w:t>
      </w:r>
      <w:r w:rsidRPr="00353B7C">
        <w:rPr>
          <w:rFonts w:ascii="Calibri" w:eastAsia="宋体" w:hAnsi="仿宋_GB2312" w:cs="Times New Roman"/>
          <w:sz w:val="21"/>
          <w:szCs w:val="32"/>
          <w14:ligatures w14:val="none"/>
        </w:rPr>
        <w:t>”</w:t>
      </w:r>
      <w:r w:rsidRPr="00353B7C">
        <w:rPr>
          <w:rFonts w:ascii="Calibri" w:eastAsia="宋体" w:hAnsi="仿宋_GB2312" w:cs="Times New Roman"/>
          <w:sz w:val="21"/>
          <w:szCs w:val="32"/>
          <w14:ligatures w14:val="none"/>
        </w:rPr>
        <w:t>，需要进一步说明的事项请填写在备注栏。原则上，表中所列条件，子基金应全部符合或接受。</w:t>
      </w:r>
    </w:p>
    <w:p w14:paraId="2CB41E07" w14:textId="77777777" w:rsidR="00353B7C" w:rsidRPr="00353B7C" w:rsidRDefault="00353B7C" w:rsidP="00353B7C">
      <w:pPr>
        <w:adjustRightInd w:val="0"/>
        <w:snapToGrid w:val="0"/>
        <w:spacing w:after="0" w:line="560" w:lineRule="exact"/>
        <w:ind w:firstLineChars="1500" w:firstLine="4800"/>
        <w:jc w:val="both"/>
        <w:rPr>
          <w:rFonts w:ascii="仿宋_GB2312" w:eastAsia="仿宋_GB2312" w:hAnsi="仿宋_GB2312" w:cs="Times New Roman"/>
          <w:sz w:val="32"/>
          <w:szCs w:val="32"/>
          <w14:ligatures w14:val="none"/>
        </w:rPr>
      </w:pPr>
    </w:p>
    <w:p w14:paraId="496DE595" w14:textId="581F5AD0" w:rsidR="00353B7C" w:rsidRPr="00353B7C" w:rsidRDefault="00353B7C" w:rsidP="00353B7C">
      <w:pPr>
        <w:adjustRightInd w:val="0"/>
        <w:snapToGrid w:val="0"/>
        <w:spacing w:after="0" w:line="560" w:lineRule="exact"/>
        <w:ind w:firstLineChars="1500" w:firstLine="4800"/>
        <w:jc w:val="both"/>
        <w:rPr>
          <w:rFonts w:ascii="仿宋_GB2312" w:eastAsia="仿宋_GB2312" w:hAnsi="仿宋_GB2312" w:cs="Times New Roman" w:hint="eastAsia"/>
          <w:sz w:val="32"/>
          <w:szCs w:val="32"/>
          <w14:ligatures w14:val="none"/>
        </w:rPr>
      </w:pPr>
      <w:r w:rsidRPr="00353B7C">
        <w:rPr>
          <w:rFonts w:ascii="仿宋_GB2312" w:eastAsia="仿宋_GB2312" w:hAnsi="仿宋_GB2312" w:cs="Times New Roman"/>
          <w:sz w:val="32"/>
          <w:szCs w:val="32"/>
          <w14:ligatures w14:val="none"/>
        </w:rPr>
        <w:t xml:space="preserve">管理机构盖章： </w:t>
      </w:r>
    </w:p>
    <w:p w14:paraId="180D6A82" w14:textId="77777777" w:rsidR="00353B7C" w:rsidRPr="00353B7C" w:rsidRDefault="00353B7C" w:rsidP="00353B7C">
      <w:pPr>
        <w:adjustRightInd w:val="0"/>
        <w:snapToGrid w:val="0"/>
        <w:spacing w:after="0" w:line="560" w:lineRule="exact"/>
        <w:jc w:val="center"/>
        <w:rPr>
          <w:rFonts w:ascii="方正小标宋_GBK" w:eastAsia="方正小标宋_GBK" w:hAnsi="方正小标宋_GBK" w:cs="方正小标宋_GBK"/>
          <w:sz w:val="44"/>
          <w:szCs w:val="44"/>
          <w14:ligatures w14:val="none"/>
        </w:rPr>
      </w:pPr>
    </w:p>
    <w:p w14:paraId="55BBCDD9" w14:textId="77777777" w:rsidR="00353B7C" w:rsidRPr="00353B7C" w:rsidRDefault="00353B7C" w:rsidP="00353B7C">
      <w:pPr>
        <w:adjustRightInd w:val="0"/>
        <w:snapToGrid w:val="0"/>
        <w:spacing w:after="0" w:line="560" w:lineRule="exact"/>
        <w:jc w:val="center"/>
        <w:rPr>
          <w:rFonts w:ascii="方正小标宋_GBK" w:eastAsia="方正小标宋_GBK" w:hAnsi="方正小标宋_GBK" w:cs="方正小标宋_GBK"/>
          <w:sz w:val="44"/>
          <w:szCs w:val="44"/>
          <w14:ligatures w14:val="none"/>
        </w:rPr>
      </w:pPr>
      <w:r w:rsidRPr="00353B7C">
        <w:rPr>
          <w:rFonts w:ascii="方正小标宋_GBK" w:eastAsia="方正小标宋_GBK" w:hAnsi="方正小标宋_GBK" w:cs="方正小标宋_GBK"/>
          <w:sz w:val="44"/>
          <w:szCs w:val="44"/>
          <w14:ligatures w14:val="none"/>
        </w:rPr>
        <w:t>子基金合规性自查表（创业投资子基金）</w:t>
      </w:r>
    </w:p>
    <w:p w14:paraId="20D4E8C2" w14:textId="77777777" w:rsidR="00353B7C" w:rsidRPr="00353B7C" w:rsidRDefault="00353B7C" w:rsidP="00353B7C">
      <w:pPr>
        <w:spacing w:after="0" w:line="240" w:lineRule="auto"/>
        <w:jc w:val="both"/>
        <w:textAlignment w:val="baseline"/>
        <w:rPr>
          <w:rFonts w:ascii="Calibri" w:eastAsia="宋体" w:hAnsi="Calibri" w:cs="Times New Roman"/>
          <w:sz w:val="21"/>
          <w14:ligatures w14:val="none"/>
        </w:rPr>
      </w:pPr>
    </w:p>
    <w:p w14:paraId="22F215AC" w14:textId="77777777" w:rsidR="00353B7C" w:rsidRPr="00353B7C" w:rsidRDefault="00353B7C" w:rsidP="00353B7C">
      <w:pPr>
        <w:adjustRightInd w:val="0"/>
        <w:snapToGrid w:val="0"/>
        <w:spacing w:after="0" w:line="560" w:lineRule="exact"/>
        <w:jc w:val="both"/>
        <w:rPr>
          <w:rFonts w:ascii="Calibri" w:eastAsia="宋体" w:hAnsi="仿宋_GB2312" w:cs="Times New Roman"/>
          <w:sz w:val="24"/>
          <w:szCs w:val="32"/>
          <w:u w:val="single"/>
          <w14:ligatures w14:val="none"/>
        </w:rPr>
      </w:pPr>
      <w:r w:rsidRPr="00353B7C">
        <w:rPr>
          <w:rFonts w:ascii="Calibri" w:eastAsia="宋体" w:hAnsi="仿宋_GB2312" w:cs="Times New Roman"/>
          <w:sz w:val="24"/>
          <w:szCs w:val="32"/>
          <w:u w:val="single"/>
          <w14:ligatures w14:val="none"/>
        </w:rPr>
        <w:t>拟申报子基金名称：</w:t>
      </w:r>
      <w:r w:rsidRPr="00353B7C">
        <w:rPr>
          <w:rFonts w:ascii="Calibri" w:eastAsia="宋体" w:hAnsi="仿宋_GB2312" w:cs="Times New Roman"/>
          <w:sz w:val="24"/>
          <w:szCs w:val="32"/>
          <w:u w:val="single"/>
          <w14:ligatures w14:val="none"/>
        </w:rPr>
        <w:t xml:space="preserve">                                      </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5807"/>
        <w:gridCol w:w="1291"/>
        <w:gridCol w:w="1502"/>
      </w:tblGrid>
      <w:tr w:rsidR="00353B7C" w:rsidRPr="00353B7C" w14:paraId="4EC585E8" w14:textId="77777777" w:rsidTr="00CC3E8F">
        <w:trPr>
          <w:trHeight w:val="567"/>
          <w:jc w:val="center"/>
        </w:trPr>
        <w:tc>
          <w:tcPr>
            <w:tcW w:w="6961" w:type="dxa"/>
            <w:gridSpan w:val="2"/>
            <w:vAlign w:val="center"/>
          </w:tcPr>
          <w:p w14:paraId="3C362DFE"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项目</w:t>
            </w:r>
          </w:p>
        </w:tc>
        <w:tc>
          <w:tcPr>
            <w:tcW w:w="1291" w:type="dxa"/>
            <w:vAlign w:val="center"/>
          </w:tcPr>
          <w:p w14:paraId="058F4032"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是否符合</w:t>
            </w:r>
          </w:p>
        </w:tc>
        <w:tc>
          <w:tcPr>
            <w:tcW w:w="1502" w:type="dxa"/>
            <w:vAlign w:val="center"/>
          </w:tcPr>
          <w:p w14:paraId="639E6640"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备注</w:t>
            </w:r>
          </w:p>
        </w:tc>
      </w:tr>
      <w:tr w:rsidR="00353B7C" w:rsidRPr="00353B7C" w14:paraId="75E9F4FB" w14:textId="77777777" w:rsidTr="00CC3E8F">
        <w:trPr>
          <w:trHeight w:val="567"/>
          <w:jc w:val="center"/>
        </w:trPr>
        <w:tc>
          <w:tcPr>
            <w:tcW w:w="9754" w:type="dxa"/>
            <w:gridSpan w:val="4"/>
            <w:vAlign w:val="center"/>
          </w:tcPr>
          <w:p w14:paraId="0AAEFB43"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r w:rsidRPr="00353B7C">
              <w:rPr>
                <w:rFonts w:ascii="Calibri" w:eastAsia="宋体" w:hAnsi="仿宋_GB2312" w:cs="Arial"/>
                <w:b/>
                <w:bCs/>
                <w:sz w:val="21"/>
                <w:szCs w:val="21"/>
                <w14:ligatures w14:val="none"/>
              </w:rPr>
              <w:t>一、中原科创母基金参股的创业投资子基金应符合以下条件：</w:t>
            </w:r>
          </w:p>
        </w:tc>
      </w:tr>
      <w:tr w:rsidR="00353B7C" w:rsidRPr="00353B7C" w14:paraId="2EBA7B80" w14:textId="77777777" w:rsidTr="00CC3E8F">
        <w:trPr>
          <w:trHeight w:val="640"/>
          <w:jc w:val="center"/>
        </w:trPr>
        <w:tc>
          <w:tcPr>
            <w:tcW w:w="1154" w:type="dxa"/>
            <w:vAlign w:val="center"/>
          </w:tcPr>
          <w:p w14:paraId="2B68318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注册地</w:t>
            </w:r>
          </w:p>
        </w:tc>
        <w:tc>
          <w:tcPr>
            <w:tcW w:w="5807" w:type="dxa"/>
            <w:vAlign w:val="center"/>
          </w:tcPr>
          <w:p w14:paraId="573FE02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子基金原则上应在中原科技城内登记注册。经中原科技城产业引导基金管理委员会审议通过，中原科创母基金不成为政府类出资人中第一大出资人或出资比例低于基金整体规模</w:t>
            </w:r>
            <w:r w:rsidRPr="00353B7C">
              <w:rPr>
                <w:rFonts w:ascii="Calibri" w:eastAsia="宋体" w:hAnsi="仿宋_GB2312" w:cs="Times New Roman"/>
                <w:sz w:val="21"/>
                <w:szCs w:val="32"/>
                <w14:ligatures w14:val="none"/>
              </w:rPr>
              <w:t>10%</w:t>
            </w:r>
            <w:r w:rsidRPr="00353B7C">
              <w:rPr>
                <w:rFonts w:ascii="Calibri" w:eastAsia="宋体" w:hAnsi="仿宋_GB2312" w:cs="Times New Roman"/>
                <w:sz w:val="21"/>
                <w:szCs w:val="32"/>
                <w14:ligatures w14:val="none"/>
              </w:rPr>
              <w:t>的除外。</w:t>
            </w:r>
          </w:p>
        </w:tc>
        <w:tc>
          <w:tcPr>
            <w:tcW w:w="1291" w:type="dxa"/>
            <w:vAlign w:val="center"/>
          </w:tcPr>
          <w:p w14:paraId="488629A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c>
          <w:tcPr>
            <w:tcW w:w="1502" w:type="dxa"/>
            <w:vAlign w:val="center"/>
          </w:tcPr>
          <w:p w14:paraId="5DF8D970"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r>
      <w:tr w:rsidR="00353B7C" w:rsidRPr="00353B7C" w14:paraId="11B19B08" w14:textId="77777777" w:rsidTr="00CC3E8F">
        <w:trPr>
          <w:trHeight w:val="1580"/>
          <w:jc w:val="center"/>
        </w:trPr>
        <w:tc>
          <w:tcPr>
            <w:tcW w:w="1154" w:type="dxa"/>
            <w:vAlign w:val="center"/>
          </w:tcPr>
          <w:p w14:paraId="4320A0D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18"/>
                <w:szCs w:val="32"/>
                <w14:ligatures w14:val="none"/>
              </w:rPr>
            </w:pPr>
            <w:r w:rsidRPr="00353B7C">
              <w:rPr>
                <w:rFonts w:ascii="Calibri" w:eastAsia="宋体" w:hAnsi="仿宋_GB2312" w:cs="Times New Roman"/>
                <w:sz w:val="21"/>
                <w:szCs w:val="32"/>
                <w14:ligatures w14:val="none"/>
              </w:rPr>
              <w:t>出资比例</w:t>
            </w:r>
          </w:p>
        </w:tc>
        <w:tc>
          <w:tcPr>
            <w:tcW w:w="5807" w:type="dxa"/>
            <w:vAlign w:val="center"/>
          </w:tcPr>
          <w:p w14:paraId="55C7FD13" w14:textId="77777777" w:rsidR="00353B7C" w:rsidRPr="00353B7C" w:rsidRDefault="00353B7C" w:rsidP="00353B7C">
            <w:pPr>
              <w:autoSpaceDE w:val="0"/>
              <w:autoSpaceDN w:val="0"/>
              <w:adjustRightInd w:val="0"/>
              <w:snapToGrid w:val="0"/>
              <w:spacing w:after="0" w:line="360" w:lineRule="exact"/>
              <w:jc w:val="both"/>
              <w:rPr>
                <w:rFonts w:ascii="Calibri" w:eastAsia="宋体" w:hAnsi="楷体" w:cs="Times New Roman"/>
                <w:sz w:val="21"/>
                <w:szCs w:val="32"/>
                <w14:ligatures w14:val="none"/>
              </w:rPr>
            </w:pPr>
            <w:r w:rsidRPr="00353B7C">
              <w:rPr>
                <w:rFonts w:ascii="Calibri" w:eastAsia="宋体" w:hAnsi="微软雅黑" w:cs="Times New Roman"/>
                <w:sz w:val="21"/>
                <w:szCs w:val="32"/>
                <w14:ligatures w14:val="none"/>
              </w:rPr>
              <w:t>中原科创母基金在对单个创业投资子基金中的</w:t>
            </w:r>
            <w:r w:rsidRPr="00353B7C">
              <w:rPr>
                <w:rFonts w:ascii="Calibri" w:eastAsia="宋体" w:hAnsi="微软雅黑" w:cs="Times New Roman"/>
                <w:bCs/>
                <w:sz w:val="21"/>
                <w:szCs w:val="32"/>
                <w14:ligatures w14:val="none"/>
              </w:rPr>
              <w:t>出资比例不超过子基金认缴出资额的</w:t>
            </w:r>
            <w:r w:rsidRPr="00353B7C">
              <w:rPr>
                <w:rFonts w:ascii="Calibri" w:eastAsia="宋体" w:hAnsi="微软雅黑" w:cs="Times New Roman"/>
                <w:sz w:val="21"/>
                <w:szCs w:val="32"/>
                <w14:ligatures w14:val="none"/>
              </w:rPr>
              <w:t>40%</w:t>
            </w:r>
            <w:r w:rsidRPr="00353B7C">
              <w:rPr>
                <w:rFonts w:ascii="Calibri" w:eastAsia="宋体" w:hAnsi="微软雅黑" w:cs="Times New Roman"/>
                <w:sz w:val="21"/>
                <w:szCs w:val="32"/>
                <w14:ligatures w14:val="none"/>
              </w:rPr>
              <w:t>。</w:t>
            </w:r>
          </w:p>
        </w:tc>
        <w:tc>
          <w:tcPr>
            <w:tcW w:w="1291" w:type="dxa"/>
            <w:vAlign w:val="center"/>
          </w:tcPr>
          <w:p w14:paraId="7444A3FB"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p>
        </w:tc>
        <w:tc>
          <w:tcPr>
            <w:tcW w:w="1502" w:type="dxa"/>
            <w:vAlign w:val="center"/>
          </w:tcPr>
          <w:p w14:paraId="0853CB79" w14:textId="77777777" w:rsidR="00353B7C" w:rsidRPr="00353B7C" w:rsidRDefault="00353B7C" w:rsidP="00353B7C">
            <w:pPr>
              <w:adjustRightInd w:val="0"/>
              <w:snapToGrid w:val="0"/>
              <w:spacing w:after="0" w:line="360" w:lineRule="exact"/>
              <w:contextualSpacing/>
              <w:jc w:val="both"/>
              <w:rPr>
                <w:rFonts w:ascii="Calibri" w:eastAsia="宋体" w:hAnsi="仿宋_GB2312" w:cs="Arial"/>
                <w:sz w:val="21"/>
                <w:szCs w:val="21"/>
                <w14:ligatures w14:val="none"/>
              </w:rPr>
            </w:pPr>
          </w:p>
        </w:tc>
      </w:tr>
      <w:tr w:rsidR="00353B7C" w:rsidRPr="00353B7C" w14:paraId="1D5CE389" w14:textId="77777777" w:rsidTr="00CC3E8F">
        <w:trPr>
          <w:trHeight w:val="786"/>
          <w:jc w:val="center"/>
        </w:trPr>
        <w:tc>
          <w:tcPr>
            <w:tcW w:w="1154" w:type="dxa"/>
            <w:vAlign w:val="center"/>
          </w:tcPr>
          <w:p w14:paraId="65952C9D"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存续期限</w:t>
            </w:r>
          </w:p>
        </w:tc>
        <w:tc>
          <w:tcPr>
            <w:tcW w:w="5807" w:type="dxa"/>
            <w:vAlign w:val="center"/>
          </w:tcPr>
          <w:p w14:paraId="26DD7168"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原则不超过10年</w:t>
            </w:r>
            <w:r w:rsidRPr="00353B7C">
              <w:rPr>
                <w:rFonts w:ascii="宋体" w:eastAsia="宋体" w:hAnsi="宋体" w:cs="Times New Roman"/>
                <w:sz w:val="21"/>
                <w:szCs w:val="21"/>
                <w:lang w:bidi="ar"/>
                <w14:ligatures w14:val="none"/>
              </w:rPr>
              <w:t>，特殊情况，经各出资人同意后，可适当延长</w:t>
            </w:r>
            <w:r w:rsidRPr="00353B7C">
              <w:rPr>
                <w:rFonts w:ascii="宋体" w:eastAsia="宋体" w:hAnsi="宋体" w:cs="Times New Roman"/>
                <w:sz w:val="21"/>
                <w:szCs w:val="21"/>
                <w14:ligatures w14:val="none"/>
              </w:rPr>
              <w:t>。</w:t>
            </w:r>
          </w:p>
        </w:tc>
        <w:tc>
          <w:tcPr>
            <w:tcW w:w="1291" w:type="dxa"/>
            <w:vAlign w:val="center"/>
          </w:tcPr>
          <w:p w14:paraId="18546B9D"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c>
          <w:tcPr>
            <w:tcW w:w="1502" w:type="dxa"/>
            <w:vAlign w:val="center"/>
          </w:tcPr>
          <w:p w14:paraId="79B12ECA"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Arial"/>
                <w:sz w:val="21"/>
                <w:szCs w:val="21"/>
                <w14:ligatures w14:val="none"/>
              </w:rPr>
            </w:pPr>
          </w:p>
        </w:tc>
      </w:tr>
      <w:tr w:rsidR="00353B7C" w:rsidRPr="00353B7C" w14:paraId="302ED0A5" w14:textId="77777777" w:rsidTr="00CC3E8F">
        <w:trPr>
          <w:trHeight w:val="1190"/>
          <w:jc w:val="center"/>
        </w:trPr>
        <w:tc>
          <w:tcPr>
            <w:tcW w:w="1154" w:type="dxa"/>
            <w:vAlign w:val="center"/>
          </w:tcPr>
          <w:p w14:paraId="0F91C4D5"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投资标的</w:t>
            </w:r>
          </w:p>
        </w:tc>
        <w:tc>
          <w:tcPr>
            <w:tcW w:w="5807" w:type="dxa"/>
            <w:vAlign w:val="center"/>
          </w:tcPr>
          <w:p w14:paraId="6638CC7C" w14:textId="77777777" w:rsidR="00353B7C" w:rsidRPr="00353B7C" w:rsidRDefault="00353B7C" w:rsidP="00353B7C">
            <w:pPr>
              <w:adjustRightInd w:val="0"/>
              <w:snapToGrid w:val="0"/>
              <w:spacing w:after="0" w:line="360" w:lineRule="exact"/>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子基金投资决策时，被投企业设立时间不超过</w:t>
            </w:r>
            <w:r w:rsidRPr="00353B7C">
              <w:rPr>
                <w:rFonts w:ascii="Calibri" w:eastAsia="宋体" w:hAnsi="微软雅黑" w:cs="仿宋_GB2312"/>
                <w:kern w:val="0"/>
                <w:sz w:val="21"/>
                <w:szCs w:val="32"/>
                <w14:ligatures w14:val="none"/>
              </w:rPr>
              <w:t>7</w:t>
            </w:r>
            <w:r w:rsidRPr="00353B7C">
              <w:rPr>
                <w:rFonts w:ascii="Calibri" w:eastAsia="宋体" w:hAnsi="微软雅黑" w:cs="仿宋_GB2312"/>
                <w:kern w:val="0"/>
                <w:sz w:val="21"/>
                <w:szCs w:val="32"/>
                <w14:ligatures w14:val="none"/>
              </w:rPr>
              <w:t>年，从业人数不超过</w:t>
            </w:r>
            <w:r w:rsidRPr="00353B7C">
              <w:rPr>
                <w:rFonts w:ascii="Calibri" w:eastAsia="宋体" w:hAnsi="微软雅黑" w:cs="仿宋_GB2312"/>
                <w:kern w:val="0"/>
                <w:sz w:val="21"/>
                <w:szCs w:val="32"/>
                <w14:ligatures w14:val="none"/>
              </w:rPr>
              <w:t>300</w:t>
            </w:r>
            <w:r w:rsidRPr="00353B7C">
              <w:rPr>
                <w:rFonts w:ascii="Calibri" w:eastAsia="宋体" w:hAnsi="微软雅黑" w:cs="仿宋_GB2312"/>
                <w:kern w:val="0"/>
                <w:sz w:val="21"/>
                <w:szCs w:val="32"/>
                <w14:ligatures w14:val="none"/>
              </w:rPr>
              <w:t>人，且上一年度的资产总额或年销售收入不超过</w:t>
            </w:r>
            <w:r w:rsidRPr="00353B7C">
              <w:rPr>
                <w:rFonts w:ascii="Calibri" w:eastAsia="宋体" w:hAnsi="微软雅黑" w:cs="仿宋_GB2312"/>
                <w:kern w:val="0"/>
                <w:sz w:val="21"/>
                <w:szCs w:val="32"/>
                <w14:ligatures w14:val="none"/>
              </w:rPr>
              <w:t>7000</w:t>
            </w:r>
            <w:r w:rsidRPr="00353B7C">
              <w:rPr>
                <w:rFonts w:ascii="Calibri" w:eastAsia="宋体" w:hAnsi="微软雅黑" w:cs="仿宋_GB2312"/>
                <w:kern w:val="0"/>
                <w:sz w:val="21"/>
                <w:szCs w:val="32"/>
                <w14:ligatures w14:val="none"/>
              </w:rPr>
              <w:t>万元人民币。</w:t>
            </w:r>
          </w:p>
        </w:tc>
        <w:tc>
          <w:tcPr>
            <w:tcW w:w="1291" w:type="dxa"/>
            <w:vAlign w:val="center"/>
          </w:tcPr>
          <w:p w14:paraId="2C09983A"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0721A11F" w14:textId="77777777" w:rsidR="00353B7C" w:rsidRPr="00353B7C" w:rsidRDefault="00353B7C" w:rsidP="00353B7C">
            <w:pPr>
              <w:keepNext/>
              <w:keepLines/>
              <w:adjustRightInd w:val="0"/>
              <w:snapToGrid w:val="0"/>
              <w:spacing w:before="260" w:after="260" w:line="360" w:lineRule="exact"/>
              <w:contextualSpacing/>
              <w:jc w:val="both"/>
              <w:rPr>
                <w:rFonts w:ascii="Arial" w:eastAsia="宋体" w:hAnsi="Arial" w:cs="Times New Roman"/>
                <w:sz w:val="21"/>
                <w:szCs w:val="21"/>
                <w14:ligatures w14:val="none"/>
              </w:rPr>
            </w:pPr>
          </w:p>
        </w:tc>
      </w:tr>
      <w:tr w:rsidR="00353B7C" w:rsidRPr="00353B7C" w14:paraId="31999EDB" w14:textId="77777777" w:rsidTr="00CC3E8F">
        <w:trPr>
          <w:trHeight w:val="925"/>
          <w:jc w:val="center"/>
        </w:trPr>
        <w:tc>
          <w:tcPr>
            <w:tcW w:w="1154" w:type="dxa"/>
            <w:vAlign w:val="center"/>
          </w:tcPr>
          <w:p w14:paraId="0F070E2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返投要求</w:t>
            </w:r>
          </w:p>
        </w:tc>
        <w:tc>
          <w:tcPr>
            <w:tcW w:w="5807" w:type="dxa"/>
            <w:vAlign w:val="center"/>
          </w:tcPr>
          <w:p w14:paraId="1CB5C6B5"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开展合作期间，返投主体投资于郑东新区范围内且符合中原科技城产业导向企业的投资金额不少于引导基金出资金额的</w:t>
            </w:r>
            <w:r w:rsidRPr="00353B7C">
              <w:rPr>
                <w:rFonts w:ascii="Calibri" w:eastAsia="宋体" w:hAnsi="微软雅黑" w:cs="仿宋_GB2312"/>
                <w:kern w:val="0"/>
                <w:sz w:val="21"/>
                <w:szCs w:val="32"/>
                <w14:ligatures w14:val="none"/>
              </w:rPr>
              <w:t>1.2</w:t>
            </w:r>
            <w:r w:rsidRPr="00353B7C">
              <w:rPr>
                <w:rFonts w:ascii="Calibri" w:eastAsia="宋体" w:hAnsi="微软雅黑" w:cs="仿宋_GB2312"/>
                <w:kern w:val="0"/>
                <w:sz w:val="21"/>
                <w:szCs w:val="32"/>
                <w14:ligatures w14:val="none"/>
              </w:rPr>
              <w:t>倍。返投主体包括：子基金管理机构或其控股股东、受同一实际控制人控制的管理公司、普通合伙人在管基金或自有资金。</w:t>
            </w:r>
          </w:p>
          <w:p w14:paraId="0494C282"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返投主体以下情形可认定为投资于郑东新区范围内：</w:t>
            </w:r>
          </w:p>
          <w:p w14:paraId="59F6A3E8"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1.</w:t>
            </w:r>
            <w:r w:rsidRPr="00353B7C">
              <w:rPr>
                <w:rFonts w:ascii="Calibri" w:eastAsia="宋体" w:hAnsi="微软雅黑" w:cs="仿宋_GB2312"/>
                <w:kern w:val="0"/>
                <w:sz w:val="21"/>
                <w:szCs w:val="32"/>
                <w14:ligatures w14:val="none"/>
              </w:rPr>
              <w:t>新增投资郑东新区辖内企业的。</w:t>
            </w:r>
          </w:p>
          <w:p w14:paraId="65FADB56"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2.</w:t>
            </w:r>
            <w:r w:rsidRPr="00353B7C">
              <w:rPr>
                <w:rFonts w:ascii="Calibri" w:eastAsia="宋体" w:hAnsi="微软雅黑" w:cs="仿宋_GB2312"/>
                <w:kern w:val="0"/>
                <w:sz w:val="21"/>
                <w:szCs w:val="32"/>
                <w14:ligatures w14:val="none"/>
              </w:rPr>
              <w:t>所投资的项目注册地由郑东新区外迁入郑东新区的。</w:t>
            </w:r>
          </w:p>
          <w:p w14:paraId="63BD6D33"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3.</w:t>
            </w:r>
            <w:r w:rsidRPr="00353B7C">
              <w:rPr>
                <w:rFonts w:ascii="Calibri" w:eastAsia="宋体" w:hAnsi="微软雅黑" w:cs="仿宋_GB2312"/>
                <w:kern w:val="0"/>
                <w:sz w:val="21"/>
                <w:szCs w:val="32"/>
                <w14:ligatures w14:val="none"/>
              </w:rPr>
              <w:t>投资的郑东新区外被投企业在郑东新区投资设立新机构并实际运营的。</w:t>
            </w:r>
          </w:p>
          <w:p w14:paraId="75131A23" w14:textId="77777777" w:rsidR="00353B7C" w:rsidRPr="00353B7C" w:rsidRDefault="00353B7C" w:rsidP="00353B7C">
            <w:pPr>
              <w:adjustRightInd w:val="0"/>
              <w:snapToGrid w:val="0"/>
              <w:spacing w:after="0" w:line="360" w:lineRule="exact"/>
              <w:contextualSpacing/>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4.</w:t>
            </w:r>
            <w:r w:rsidRPr="00353B7C">
              <w:rPr>
                <w:rFonts w:ascii="Calibri" w:eastAsia="宋体" w:hAnsi="微软雅黑" w:cs="仿宋_GB2312"/>
                <w:kern w:val="0"/>
                <w:sz w:val="21"/>
                <w:szCs w:val="32"/>
                <w14:ligatures w14:val="none"/>
              </w:rPr>
              <w:t>投资的郑东新区外被投企业以股权投资方式投资郑东新区辖内企业的。</w:t>
            </w:r>
          </w:p>
          <w:p w14:paraId="78DE9E0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微软雅黑" w:cs="仿宋_GB2312"/>
                <w:kern w:val="0"/>
                <w:sz w:val="21"/>
                <w:szCs w:val="32"/>
                <w14:ligatures w14:val="none"/>
              </w:rPr>
              <w:t>5.</w:t>
            </w:r>
            <w:r w:rsidRPr="00353B7C">
              <w:rPr>
                <w:rFonts w:ascii="Calibri" w:eastAsia="宋体" w:hAnsi="微软雅黑" w:cs="仿宋_GB2312"/>
                <w:kern w:val="0"/>
                <w:sz w:val="21"/>
                <w:szCs w:val="32"/>
                <w14:ligatures w14:val="none"/>
              </w:rPr>
              <w:t>其他基金管委会认定为投资郑东新区的。</w:t>
            </w:r>
          </w:p>
        </w:tc>
        <w:tc>
          <w:tcPr>
            <w:tcW w:w="1291" w:type="dxa"/>
            <w:vAlign w:val="center"/>
          </w:tcPr>
          <w:p w14:paraId="0F6199B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2E5297E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18C6681E" w14:textId="77777777" w:rsidTr="00CC3E8F">
        <w:trPr>
          <w:trHeight w:val="2170"/>
          <w:jc w:val="center"/>
        </w:trPr>
        <w:tc>
          <w:tcPr>
            <w:tcW w:w="1154" w:type="dxa"/>
            <w:vAlign w:val="center"/>
          </w:tcPr>
          <w:p w14:paraId="6D7004A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lastRenderedPageBreak/>
              <w:t>投资限额</w:t>
            </w:r>
          </w:p>
        </w:tc>
        <w:tc>
          <w:tcPr>
            <w:tcW w:w="5807" w:type="dxa"/>
            <w:vAlign w:val="center"/>
          </w:tcPr>
          <w:p w14:paraId="7D6F9DB5" w14:textId="77777777" w:rsidR="00353B7C" w:rsidRPr="00353B7C" w:rsidRDefault="00353B7C" w:rsidP="00353B7C">
            <w:pPr>
              <w:autoSpaceDE w:val="0"/>
              <w:autoSpaceDN w:val="0"/>
              <w:adjustRightInd w:val="0"/>
              <w:snapToGrid w:val="0"/>
              <w:spacing w:after="0" w:line="360" w:lineRule="exact"/>
              <w:jc w:val="both"/>
              <w:rPr>
                <w:rFonts w:ascii="Calibri" w:eastAsia="宋体" w:hAnsi="微软雅黑" w:cs="仿宋_GB2312"/>
                <w:kern w:val="0"/>
                <w:sz w:val="21"/>
                <w:szCs w:val="32"/>
                <w14:ligatures w14:val="none"/>
              </w:rPr>
            </w:pPr>
            <w:r w:rsidRPr="00353B7C">
              <w:rPr>
                <w:rFonts w:ascii="Calibri" w:eastAsia="宋体" w:hAnsi="微软雅黑" w:cs="仿宋_GB2312"/>
                <w:kern w:val="0"/>
                <w:sz w:val="21"/>
                <w:szCs w:val="32"/>
                <w14:ligatures w14:val="none"/>
              </w:rPr>
              <w:t>对单个创业投资子基金的出资额不超过</w:t>
            </w:r>
            <w:r w:rsidRPr="00353B7C">
              <w:rPr>
                <w:rFonts w:ascii="Calibri" w:eastAsia="宋体" w:hAnsi="微软雅黑" w:cs="仿宋_GB2312"/>
                <w:kern w:val="0"/>
                <w:sz w:val="21"/>
                <w:szCs w:val="32"/>
                <w14:ligatures w14:val="none"/>
              </w:rPr>
              <w:t>2</w:t>
            </w:r>
            <w:r w:rsidRPr="00353B7C">
              <w:rPr>
                <w:rFonts w:ascii="Calibri" w:eastAsia="宋体" w:hAnsi="微软雅黑" w:cs="仿宋_GB2312"/>
                <w:kern w:val="0"/>
                <w:sz w:val="21"/>
                <w:szCs w:val="32"/>
                <w14:ligatures w14:val="none"/>
              </w:rPr>
              <w:t>亿元；对单个项目的投资额不超过子基金规模的</w:t>
            </w:r>
            <w:r w:rsidRPr="00353B7C">
              <w:rPr>
                <w:rFonts w:ascii="Calibri" w:eastAsia="宋体" w:hAnsi="微软雅黑" w:cs="仿宋_GB2312"/>
                <w:kern w:val="0"/>
                <w:sz w:val="21"/>
                <w:szCs w:val="32"/>
                <w14:ligatures w14:val="none"/>
              </w:rPr>
              <w:t>20%</w:t>
            </w:r>
            <w:r w:rsidRPr="00353B7C">
              <w:rPr>
                <w:rFonts w:ascii="Calibri" w:eastAsia="宋体" w:hAnsi="微软雅黑" w:cs="仿宋_GB2312"/>
                <w:kern w:val="0"/>
                <w:sz w:val="21"/>
                <w:szCs w:val="32"/>
                <w14:ligatures w14:val="none"/>
              </w:rPr>
              <w:t>；创投类子基金投资于天使、创投类投资标的的投资金额不低于子基金规模的</w:t>
            </w:r>
            <w:r w:rsidRPr="00353B7C">
              <w:rPr>
                <w:rFonts w:ascii="Calibri" w:eastAsia="宋体" w:hAnsi="微软雅黑" w:cs="仿宋_GB2312"/>
                <w:kern w:val="0"/>
                <w:sz w:val="21"/>
                <w:szCs w:val="32"/>
                <w14:ligatures w14:val="none"/>
              </w:rPr>
              <w:t>60%</w:t>
            </w:r>
            <w:r w:rsidRPr="00353B7C">
              <w:rPr>
                <w:rFonts w:ascii="Calibri" w:eastAsia="宋体" w:hAnsi="微软雅黑" w:cs="仿宋_GB2312"/>
                <w:kern w:val="0"/>
                <w:sz w:val="21"/>
                <w:szCs w:val="32"/>
                <w14:ligatures w14:val="none"/>
              </w:rPr>
              <w:t>。</w:t>
            </w:r>
          </w:p>
        </w:tc>
        <w:tc>
          <w:tcPr>
            <w:tcW w:w="1291" w:type="dxa"/>
            <w:vAlign w:val="center"/>
          </w:tcPr>
          <w:p w14:paraId="3E02328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755A0032"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626E098D" w14:textId="77777777" w:rsidTr="00CC3E8F">
        <w:trPr>
          <w:trHeight w:val="851"/>
          <w:jc w:val="center"/>
        </w:trPr>
        <w:tc>
          <w:tcPr>
            <w:tcW w:w="1154" w:type="dxa"/>
            <w:vAlign w:val="center"/>
          </w:tcPr>
          <w:p w14:paraId="0E94F46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出资顺序</w:t>
            </w:r>
          </w:p>
        </w:tc>
        <w:tc>
          <w:tcPr>
            <w:tcW w:w="5807" w:type="dxa"/>
            <w:vAlign w:val="center"/>
          </w:tcPr>
          <w:p w14:paraId="037010E6"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Calibri" w:eastAsia="宋体" w:hAnsi="微软雅黑" w:cs="仿宋_GB2312"/>
                <w:kern w:val="0"/>
                <w:sz w:val="21"/>
                <w:szCs w:val="32"/>
                <w14:ligatures w14:val="none"/>
              </w:rPr>
              <w:t>原则上子基金社会出资人资金到账后，中原科创母基金方可拨付出资资金。</w:t>
            </w:r>
          </w:p>
        </w:tc>
        <w:tc>
          <w:tcPr>
            <w:tcW w:w="1291" w:type="dxa"/>
            <w:vAlign w:val="center"/>
          </w:tcPr>
          <w:p w14:paraId="7D44EAFE"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c>
          <w:tcPr>
            <w:tcW w:w="1502" w:type="dxa"/>
            <w:vAlign w:val="center"/>
          </w:tcPr>
          <w:p w14:paraId="57F80F41"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r>
      <w:tr w:rsidR="00353B7C" w:rsidRPr="00353B7C" w14:paraId="76F5AF84" w14:textId="77777777" w:rsidTr="00CC3E8F">
        <w:trPr>
          <w:trHeight w:val="851"/>
          <w:jc w:val="center"/>
        </w:trPr>
        <w:tc>
          <w:tcPr>
            <w:tcW w:w="1154" w:type="dxa"/>
            <w:vAlign w:val="center"/>
          </w:tcPr>
          <w:p w14:paraId="3271575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管理费用</w:t>
            </w:r>
          </w:p>
        </w:tc>
        <w:tc>
          <w:tcPr>
            <w:tcW w:w="5807" w:type="dxa"/>
            <w:vAlign w:val="center"/>
          </w:tcPr>
          <w:p w14:paraId="41316F4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子基金收取的管理费率原则上每年不超过基金实缴金额的</w:t>
            </w:r>
            <w:r w:rsidRPr="00353B7C">
              <w:rPr>
                <w:rFonts w:ascii="Calibri" w:eastAsia="宋体" w:hAnsi="仿宋_GB2312" w:cs="Times New Roman"/>
                <w:sz w:val="21"/>
                <w:szCs w:val="32"/>
                <w14:ligatures w14:val="none"/>
              </w:rPr>
              <w:t>2%</w:t>
            </w:r>
            <w:r w:rsidRPr="00353B7C">
              <w:rPr>
                <w:rFonts w:ascii="Calibri" w:eastAsia="宋体" w:hAnsi="仿宋_GB2312" w:cs="Times New Roman"/>
                <w:sz w:val="21"/>
                <w:szCs w:val="32"/>
                <w14:ligatures w14:val="none"/>
              </w:rPr>
              <w:t>，根据基金规模可适当降低或放宽至</w:t>
            </w:r>
            <w:r w:rsidRPr="00353B7C">
              <w:rPr>
                <w:rFonts w:ascii="Calibri" w:eastAsia="宋体" w:hAnsi="仿宋_GB2312" w:cs="Times New Roman"/>
                <w:sz w:val="21"/>
                <w:szCs w:val="32"/>
                <w14:ligatures w14:val="none"/>
              </w:rPr>
              <w:t>2.5%</w:t>
            </w:r>
            <w:r w:rsidRPr="00353B7C">
              <w:rPr>
                <w:rFonts w:ascii="Calibri" w:eastAsia="宋体" w:hAnsi="仿宋_GB2312" w:cs="Times New Roman"/>
                <w:sz w:val="21"/>
                <w:szCs w:val="32"/>
                <w14:ligatures w14:val="none"/>
              </w:rPr>
              <w:t>。所有与投资项目相关的考察、尽职调查和第三方合规性审查等费用均由子基金管理机构承担。</w:t>
            </w:r>
          </w:p>
        </w:tc>
        <w:tc>
          <w:tcPr>
            <w:tcW w:w="1291" w:type="dxa"/>
            <w:vAlign w:val="center"/>
          </w:tcPr>
          <w:p w14:paraId="20864D6F"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5B556AF9"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7D75D48A" w14:textId="77777777" w:rsidTr="00CC3E8F">
        <w:trPr>
          <w:trHeight w:val="851"/>
          <w:jc w:val="center"/>
        </w:trPr>
        <w:tc>
          <w:tcPr>
            <w:tcW w:w="1154" w:type="dxa"/>
            <w:vAlign w:val="center"/>
          </w:tcPr>
          <w:p w14:paraId="4A5B4BB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收益分配</w:t>
            </w:r>
          </w:p>
        </w:tc>
        <w:tc>
          <w:tcPr>
            <w:tcW w:w="5807" w:type="dxa"/>
            <w:vAlign w:val="center"/>
          </w:tcPr>
          <w:p w14:paraId="2B74B9EC" w14:textId="77777777" w:rsidR="00353B7C" w:rsidRPr="00353B7C" w:rsidRDefault="00353B7C" w:rsidP="00353B7C">
            <w:pPr>
              <w:adjustRightInd w:val="0"/>
              <w:snapToGrid w:val="0"/>
              <w:spacing w:after="0" w:line="360" w:lineRule="exact"/>
              <w:jc w:val="both"/>
              <w:rPr>
                <w:rFonts w:ascii="宋体" w:eastAsia="宋体" w:hAnsi="宋体" w:cs="Times New Roman"/>
                <w:sz w:val="21"/>
                <w:szCs w:val="21"/>
                <w14:ligatures w14:val="none"/>
              </w:rPr>
            </w:pPr>
            <w:r w:rsidRPr="00353B7C">
              <w:rPr>
                <w:rFonts w:ascii="宋体" w:eastAsia="宋体" w:hAnsi="宋体" w:cs="仿宋_GB2312"/>
                <w:bCs/>
                <w:sz w:val="21"/>
                <w:szCs w:val="21"/>
                <w14:ligatures w14:val="none"/>
              </w:rPr>
              <w:t>子基金存续期内，投资回收资金不再用于对外投资；子基金按照“基金整体先回本后分利，退出项目即退即分”原则进行分配。当子基金整体实现退出时，应优先向有限合伙人按照实缴出资比例返还实缴出资金额，再向普通合伙人返还实缴出资金额。直至各出资人收回全部实缴出资，剩余的投资收益再按照子基金合伙协议、公司章程等约定的方式予以分配。</w:t>
            </w:r>
          </w:p>
        </w:tc>
        <w:tc>
          <w:tcPr>
            <w:tcW w:w="1291" w:type="dxa"/>
            <w:vAlign w:val="center"/>
          </w:tcPr>
          <w:p w14:paraId="380D51AD"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72032380"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399DF203" w14:textId="77777777" w:rsidTr="00CC3E8F">
        <w:trPr>
          <w:trHeight w:val="851"/>
          <w:jc w:val="center"/>
        </w:trPr>
        <w:tc>
          <w:tcPr>
            <w:tcW w:w="1154" w:type="dxa"/>
            <w:vAlign w:val="center"/>
          </w:tcPr>
          <w:p w14:paraId="2C67B9D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回购及让利约定</w:t>
            </w:r>
          </w:p>
        </w:tc>
        <w:tc>
          <w:tcPr>
            <w:tcW w:w="5807" w:type="dxa"/>
            <w:vAlign w:val="center"/>
          </w:tcPr>
          <w:p w14:paraId="2250D20F"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鼓励子基金投资于中原科技城种子期、初创期企业，中原科创母基金对天使投资子基金和创业投资子基金设置激励机制。子基金可选择进行回购或让利，并按照</w:t>
            </w:r>
            <w:r w:rsidRPr="00353B7C">
              <w:rPr>
                <w:rFonts w:ascii="Calibri" w:eastAsia="宋体" w:hAnsi="仿宋_GB2312" w:cs="Times New Roman"/>
                <w:sz w:val="21"/>
                <w:szCs w:val="32"/>
                <w14:ligatures w14:val="none"/>
              </w:rPr>
              <w:t>《中原科技城产业引导基金管理办法》</w:t>
            </w:r>
            <w:r w:rsidRPr="00353B7C">
              <w:rPr>
                <w:rFonts w:ascii="宋体" w:eastAsia="宋体" w:hAnsi="宋体" w:cs="Times New Roman"/>
                <w:sz w:val="21"/>
                <w:szCs w:val="21"/>
                <w14:ligatures w14:val="none"/>
              </w:rPr>
              <w:t>规定执行。</w:t>
            </w:r>
          </w:p>
        </w:tc>
        <w:tc>
          <w:tcPr>
            <w:tcW w:w="1291" w:type="dxa"/>
            <w:vAlign w:val="center"/>
          </w:tcPr>
          <w:p w14:paraId="11974D56"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c>
          <w:tcPr>
            <w:tcW w:w="1502" w:type="dxa"/>
            <w:vAlign w:val="center"/>
          </w:tcPr>
          <w:p w14:paraId="747EA572"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p>
        </w:tc>
      </w:tr>
      <w:tr w:rsidR="00353B7C" w:rsidRPr="00353B7C" w14:paraId="759B11C9" w14:textId="77777777" w:rsidTr="00CC3E8F">
        <w:trPr>
          <w:trHeight w:val="851"/>
          <w:jc w:val="center"/>
        </w:trPr>
        <w:tc>
          <w:tcPr>
            <w:tcW w:w="1154" w:type="dxa"/>
            <w:vAlign w:val="center"/>
          </w:tcPr>
          <w:p w14:paraId="7B5A30A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社会出资</w:t>
            </w:r>
          </w:p>
        </w:tc>
        <w:tc>
          <w:tcPr>
            <w:tcW w:w="5807" w:type="dxa"/>
            <w:vAlign w:val="center"/>
          </w:tcPr>
          <w:p w14:paraId="4E08A4F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应向《私募投资基金监督管理暂行办法》等所规定的合格投资者募集资金。子基金管理机构应当勤勉尽责，核实各出资人是否符合国家相关政策法规规定的合格投资者要求。创投子基金申请中原科创母基金出资时，须至少已经募集到拟设立子基金总规模的</w:t>
            </w:r>
            <w:r w:rsidRPr="00353B7C">
              <w:rPr>
                <w:rFonts w:ascii="Calibri" w:eastAsia="宋体" w:hAnsi="仿宋_GB2312" w:cs="Times New Roman"/>
                <w:sz w:val="21"/>
                <w:szCs w:val="32"/>
                <w14:ligatures w14:val="none"/>
              </w:rPr>
              <w:t>20%</w:t>
            </w:r>
            <w:r w:rsidRPr="00353B7C">
              <w:rPr>
                <w:rFonts w:ascii="Calibri" w:eastAsia="宋体" w:hAnsi="仿宋_GB2312" w:cs="Times New Roman"/>
                <w:sz w:val="21"/>
                <w:szCs w:val="32"/>
                <w14:ligatures w14:val="none"/>
              </w:rPr>
              <w:t>的资金。</w:t>
            </w:r>
          </w:p>
        </w:tc>
        <w:tc>
          <w:tcPr>
            <w:tcW w:w="1291" w:type="dxa"/>
            <w:vAlign w:val="center"/>
          </w:tcPr>
          <w:p w14:paraId="3CAEA513"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c>
          <w:tcPr>
            <w:tcW w:w="1502" w:type="dxa"/>
            <w:vAlign w:val="center"/>
          </w:tcPr>
          <w:p w14:paraId="12FFACF6" w14:textId="77777777" w:rsidR="00353B7C" w:rsidRPr="00353B7C" w:rsidRDefault="00353B7C" w:rsidP="00353B7C">
            <w:pPr>
              <w:keepNext/>
              <w:keepLines/>
              <w:adjustRightInd w:val="0"/>
              <w:snapToGrid w:val="0"/>
              <w:spacing w:before="260" w:after="260" w:line="360" w:lineRule="exact"/>
              <w:contextualSpacing/>
              <w:jc w:val="both"/>
              <w:rPr>
                <w:rFonts w:ascii="宋体" w:eastAsia="宋体" w:hAnsi="宋体" w:cs="Times New Roman"/>
                <w:sz w:val="21"/>
                <w:szCs w:val="21"/>
                <w14:ligatures w14:val="none"/>
              </w:rPr>
            </w:pPr>
          </w:p>
        </w:tc>
      </w:tr>
      <w:tr w:rsidR="00353B7C" w:rsidRPr="00353B7C" w14:paraId="605C6740" w14:textId="77777777" w:rsidTr="00CC3E8F">
        <w:trPr>
          <w:trHeight w:val="567"/>
          <w:jc w:val="center"/>
        </w:trPr>
        <w:tc>
          <w:tcPr>
            <w:tcW w:w="9754" w:type="dxa"/>
            <w:gridSpan w:val="4"/>
            <w:vAlign w:val="center"/>
          </w:tcPr>
          <w:p w14:paraId="5906439B"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b/>
                <w:bCs/>
                <w:sz w:val="21"/>
                <w:szCs w:val="21"/>
                <w14:ligatures w14:val="none"/>
              </w:rPr>
              <w:t>二、子基金管理机构应符合以下条件：</w:t>
            </w:r>
          </w:p>
        </w:tc>
      </w:tr>
      <w:tr w:rsidR="00353B7C" w:rsidRPr="00353B7C" w14:paraId="36A98F0E" w14:textId="77777777" w:rsidTr="00CC3E8F">
        <w:trPr>
          <w:trHeight w:val="1020"/>
          <w:jc w:val="center"/>
        </w:trPr>
        <w:tc>
          <w:tcPr>
            <w:tcW w:w="1154" w:type="dxa"/>
            <w:vMerge w:val="restart"/>
            <w:vAlign w:val="center"/>
          </w:tcPr>
          <w:p w14:paraId="53F1E93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基本资质</w:t>
            </w:r>
          </w:p>
        </w:tc>
        <w:tc>
          <w:tcPr>
            <w:tcW w:w="5807" w:type="dxa"/>
            <w:vAlign w:val="center"/>
          </w:tcPr>
          <w:p w14:paraId="028C396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lang w:bidi="ar"/>
                <w14:ligatures w14:val="none"/>
              </w:rPr>
              <w:t>在中华人民共和国境内依法设立，</w:t>
            </w:r>
            <w:r w:rsidRPr="00353B7C">
              <w:rPr>
                <w:rFonts w:ascii="Calibri" w:eastAsia="宋体" w:hAnsi="仿宋_GB2312" w:cs="Times New Roman"/>
                <w:sz w:val="21"/>
                <w:szCs w:val="32"/>
                <w14:ligatures w14:val="none"/>
              </w:rPr>
              <w:t>实缴资本不低于</w:t>
            </w:r>
            <w:r w:rsidRPr="00353B7C">
              <w:rPr>
                <w:rFonts w:ascii="Calibri" w:eastAsia="宋体" w:hAnsi="仿宋_GB2312" w:cs="Times New Roman"/>
                <w:sz w:val="21"/>
                <w:szCs w:val="32"/>
                <w14:ligatures w14:val="none"/>
              </w:rPr>
              <w:t>1000</w:t>
            </w:r>
            <w:r w:rsidRPr="00353B7C">
              <w:rPr>
                <w:rFonts w:ascii="Calibri" w:eastAsia="宋体" w:hAnsi="仿宋_GB2312" w:cs="Times New Roman"/>
                <w:sz w:val="21"/>
                <w:szCs w:val="32"/>
                <w14:ligatures w14:val="none"/>
              </w:rPr>
              <w:t>万元。在子基金有认缴出资的，其实缴资本或者净资产不得低于在子基金中的认缴出资额。</w:t>
            </w:r>
          </w:p>
        </w:tc>
        <w:tc>
          <w:tcPr>
            <w:tcW w:w="1291" w:type="dxa"/>
            <w:vAlign w:val="center"/>
          </w:tcPr>
          <w:p w14:paraId="5882B8C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29F8538A"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410A371F" w14:textId="77777777" w:rsidTr="00CC3E8F">
        <w:trPr>
          <w:trHeight w:val="851"/>
          <w:jc w:val="center"/>
        </w:trPr>
        <w:tc>
          <w:tcPr>
            <w:tcW w:w="1154" w:type="dxa"/>
            <w:vMerge/>
            <w:vAlign w:val="center"/>
          </w:tcPr>
          <w:p w14:paraId="21E1CF3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6ED78DF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基金管理机构已在证券投资基金业协会备案登记。</w:t>
            </w:r>
          </w:p>
        </w:tc>
        <w:tc>
          <w:tcPr>
            <w:tcW w:w="1291" w:type="dxa"/>
            <w:vAlign w:val="center"/>
          </w:tcPr>
          <w:p w14:paraId="5E6DB815"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323BF3F1"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76E1CDCE" w14:textId="77777777" w:rsidTr="00CC3E8F">
        <w:trPr>
          <w:trHeight w:val="924"/>
          <w:jc w:val="center"/>
        </w:trPr>
        <w:tc>
          <w:tcPr>
            <w:tcW w:w="1154" w:type="dxa"/>
            <w:vMerge/>
            <w:vAlign w:val="center"/>
          </w:tcPr>
          <w:p w14:paraId="3FF1808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2EDD3DF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子基金管理机构或其关联方在子基金中有一定出资比例。</w:t>
            </w:r>
          </w:p>
        </w:tc>
        <w:tc>
          <w:tcPr>
            <w:tcW w:w="1291" w:type="dxa"/>
            <w:vAlign w:val="center"/>
          </w:tcPr>
          <w:p w14:paraId="78A02FE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3459DF8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0765FA38" w14:textId="77777777" w:rsidTr="00CC3E8F">
        <w:trPr>
          <w:trHeight w:val="651"/>
          <w:jc w:val="center"/>
        </w:trPr>
        <w:tc>
          <w:tcPr>
            <w:tcW w:w="1154" w:type="dxa"/>
            <w:vMerge/>
            <w:vAlign w:val="center"/>
          </w:tcPr>
          <w:p w14:paraId="4FA150C5"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Align w:val="center"/>
          </w:tcPr>
          <w:p w14:paraId="7AA475F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建立合理的激励分配制度。</w:t>
            </w:r>
          </w:p>
        </w:tc>
        <w:tc>
          <w:tcPr>
            <w:tcW w:w="1291" w:type="dxa"/>
            <w:vAlign w:val="center"/>
          </w:tcPr>
          <w:p w14:paraId="124FAF1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15FC3410"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76B51358" w14:textId="77777777" w:rsidTr="00CC3E8F">
        <w:trPr>
          <w:trHeight w:val="1203"/>
          <w:jc w:val="center"/>
        </w:trPr>
        <w:tc>
          <w:tcPr>
            <w:tcW w:w="1154" w:type="dxa"/>
            <w:vMerge w:val="restart"/>
            <w:vAlign w:val="center"/>
          </w:tcPr>
          <w:p w14:paraId="6E3CF6D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管理团队</w:t>
            </w:r>
          </w:p>
        </w:tc>
        <w:tc>
          <w:tcPr>
            <w:tcW w:w="5807" w:type="dxa"/>
            <w:vMerge w:val="restart"/>
            <w:vAlign w:val="center"/>
          </w:tcPr>
          <w:p w14:paraId="33D71876" w14:textId="77777777" w:rsidR="00353B7C" w:rsidRPr="00353B7C" w:rsidRDefault="00353B7C" w:rsidP="00353B7C">
            <w:pPr>
              <w:adjustRightInd w:val="0"/>
              <w:snapToGrid w:val="0"/>
              <w:spacing w:after="0" w:line="360" w:lineRule="exact"/>
              <w:jc w:val="both"/>
              <w:rPr>
                <w:rFonts w:ascii="Calibri" w:eastAsia="宋体" w:hAnsi="楷体" w:cs="Times New Roman"/>
                <w:sz w:val="21"/>
                <w:szCs w:val="32"/>
                <w14:ligatures w14:val="none"/>
              </w:rPr>
            </w:pPr>
            <w:r w:rsidRPr="00353B7C">
              <w:rPr>
                <w:rFonts w:ascii="Calibri" w:eastAsia="宋体" w:hAnsi="楷体" w:cs="Times New Roman"/>
                <w:sz w:val="21"/>
                <w:szCs w:val="32"/>
                <w14:ligatures w14:val="none"/>
              </w:rPr>
              <w:t>至少有</w:t>
            </w:r>
            <w:r w:rsidRPr="00353B7C">
              <w:rPr>
                <w:rFonts w:ascii="Calibri" w:eastAsia="宋体" w:hAnsi="楷体" w:cs="Times New Roman"/>
                <w:sz w:val="21"/>
                <w:szCs w:val="32"/>
                <w14:ligatures w14:val="none"/>
              </w:rPr>
              <w:t>3</w:t>
            </w:r>
            <w:r w:rsidRPr="00353B7C">
              <w:rPr>
                <w:rFonts w:ascii="Calibri" w:eastAsia="宋体" w:hAnsi="楷体" w:cs="Times New Roman"/>
                <w:sz w:val="21"/>
                <w:szCs w:val="32"/>
                <w14:ligatures w14:val="none"/>
              </w:rPr>
              <w:t>名具备</w:t>
            </w:r>
            <w:r w:rsidRPr="00353B7C">
              <w:rPr>
                <w:rFonts w:ascii="Calibri" w:eastAsia="宋体" w:hAnsi="楷体" w:cs="Times New Roman"/>
                <w:sz w:val="21"/>
                <w:szCs w:val="32"/>
                <w14:ligatures w14:val="none"/>
              </w:rPr>
              <w:t>5</w:t>
            </w:r>
            <w:r w:rsidRPr="00353B7C">
              <w:rPr>
                <w:rFonts w:ascii="Calibri" w:eastAsia="宋体" w:hAnsi="楷体" w:cs="Times New Roman"/>
                <w:sz w:val="21"/>
                <w:szCs w:val="32"/>
                <w14:ligatures w14:val="none"/>
              </w:rPr>
              <w:t>年以上基金管理工作经验的高级管理人员且至少有</w:t>
            </w:r>
            <w:r w:rsidRPr="00353B7C">
              <w:rPr>
                <w:rFonts w:ascii="Calibri" w:eastAsia="宋体" w:hAnsi="楷体" w:cs="Times New Roman"/>
                <w:sz w:val="21"/>
                <w:szCs w:val="32"/>
                <w14:ligatures w14:val="none"/>
              </w:rPr>
              <w:t>3</w:t>
            </w:r>
            <w:r w:rsidRPr="00353B7C">
              <w:rPr>
                <w:rFonts w:ascii="Calibri" w:eastAsia="宋体" w:hAnsi="楷体" w:cs="Times New Roman"/>
                <w:sz w:val="21"/>
                <w:szCs w:val="32"/>
                <w14:ligatures w14:val="none"/>
              </w:rPr>
              <w:t>个以上相应投资项目的成功案例（含高管团队个人过往案例；以现金方式退出部分或全部股权，且该退出部分股权投资收益率折年化超过</w:t>
            </w:r>
            <w:r w:rsidRPr="00353B7C">
              <w:rPr>
                <w:rFonts w:ascii="Calibri" w:eastAsia="宋体" w:hAnsi="楷体" w:cs="Times New Roman"/>
                <w:sz w:val="21"/>
                <w:szCs w:val="32"/>
                <w14:ligatures w14:val="none"/>
              </w:rPr>
              <w:t>10%</w:t>
            </w:r>
            <w:r w:rsidRPr="00353B7C">
              <w:rPr>
                <w:rFonts w:ascii="Calibri" w:eastAsia="宋体" w:hAnsi="楷体" w:cs="Times New Roman"/>
                <w:sz w:val="21"/>
                <w:szCs w:val="32"/>
                <w14:ligatures w14:val="none"/>
              </w:rPr>
              <w:t>）。</w:t>
            </w:r>
          </w:p>
        </w:tc>
        <w:tc>
          <w:tcPr>
            <w:tcW w:w="1291" w:type="dxa"/>
            <w:vAlign w:val="center"/>
          </w:tcPr>
          <w:p w14:paraId="5DD225B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61FE5FF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379C2AF0" w14:textId="77777777" w:rsidTr="00CC3E8F">
        <w:trPr>
          <w:trHeight w:val="1047"/>
          <w:jc w:val="center"/>
        </w:trPr>
        <w:tc>
          <w:tcPr>
            <w:tcW w:w="1154" w:type="dxa"/>
            <w:vMerge/>
            <w:vAlign w:val="center"/>
          </w:tcPr>
          <w:p w14:paraId="1BB41E2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p>
        </w:tc>
        <w:tc>
          <w:tcPr>
            <w:tcW w:w="5807" w:type="dxa"/>
            <w:vMerge/>
            <w:vAlign w:val="center"/>
          </w:tcPr>
          <w:p w14:paraId="67F518A0" w14:textId="77777777" w:rsidR="00353B7C" w:rsidRPr="00353B7C" w:rsidRDefault="00353B7C" w:rsidP="00353B7C">
            <w:pPr>
              <w:adjustRightInd w:val="0"/>
              <w:snapToGrid w:val="0"/>
              <w:spacing w:after="0" w:line="360" w:lineRule="exact"/>
              <w:jc w:val="both"/>
              <w:rPr>
                <w:rFonts w:ascii="Calibri" w:eastAsia="宋体" w:hAnsi="楷体" w:cs="Times New Roman"/>
                <w:sz w:val="21"/>
                <w:szCs w:val="32"/>
                <w14:ligatures w14:val="none"/>
              </w:rPr>
            </w:pPr>
          </w:p>
        </w:tc>
        <w:tc>
          <w:tcPr>
            <w:tcW w:w="1291" w:type="dxa"/>
            <w:vAlign w:val="center"/>
          </w:tcPr>
          <w:p w14:paraId="40BEB24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6EC93250"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25DF85DD" w14:textId="77777777" w:rsidTr="00CC3E8F">
        <w:trPr>
          <w:trHeight w:val="3550"/>
          <w:jc w:val="center"/>
        </w:trPr>
        <w:tc>
          <w:tcPr>
            <w:tcW w:w="1154" w:type="dxa"/>
            <w:vAlign w:val="center"/>
          </w:tcPr>
          <w:p w14:paraId="7D28070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管理机制</w:t>
            </w:r>
          </w:p>
        </w:tc>
        <w:tc>
          <w:tcPr>
            <w:tcW w:w="5807" w:type="dxa"/>
            <w:vAlign w:val="center"/>
          </w:tcPr>
          <w:p w14:paraId="03A2D9E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子基金管理机构管理和投资运作规范，具有健全的风险控制、财务管理、投资管理等各项内部控制制度，具有持续的投后跟踪和价值提升能力，并能根据中原科创母基金需要接受母基金公司质询或报告有关情况。</w:t>
            </w:r>
          </w:p>
          <w:p w14:paraId="198E7A04"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子基金采取市场化机制运作，由子基金管理机构依据合伙协议（或公司章程）等相关约定进行投资决策。中原科创母基金原则上不干预子基金管理机构的内部管理和投资运作。中原科创母基金可以委派</w:t>
            </w:r>
            <w:r w:rsidRPr="00353B7C">
              <w:rPr>
                <w:rFonts w:ascii="Calibri" w:eastAsia="宋体" w:hAnsi="仿宋_GB2312" w:cs="Times New Roman"/>
                <w:sz w:val="21"/>
                <w:szCs w:val="32"/>
                <w14:ligatures w14:val="none"/>
              </w:rPr>
              <w:t>1</w:t>
            </w:r>
            <w:r w:rsidRPr="00353B7C">
              <w:rPr>
                <w:rFonts w:ascii="Calibri" w:eastAsia="宋体" w:hAnsi="仿宋_GB2312" w:cs="Times New Roman"/>
                <w:sz w:val="21"/>
                <w:szCs w:val="32"/>
                <w14:ligatures w14:val="none"/>
              </w:rPr>
              <w:t>名观察员列席子基金投资决策委员会。</w:t>
            </w:r>
          </w:p>
        </w:tc>
        <w:tc>
          <w:tcPr>
            <w:tcW w:w="1291" w:type="dxa"/>
            <w:vAlign w:val="center"/>
          </w:tcPr>
          <w:p w14:paraId="09EBB20A"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3219E128"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39ECE852" w14:textId="77777777" w:rsidTr="00CC3E8F">
        <w:trPr>
          <w:trHeight w:val="851"/>
          <w:jc w:val="center"/>
        </w:trPr>
        <w:tc>
          <w:tcPr>
            <w:tcW w:w="1154" w:type="dxa"/>
            <w:vAlign w:val="center"/>
          </w:tcPr>
          <w:p w14:paraId="0B1F29F5"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信息披露</w:t>
            </w:r>
          </w:p>
        </w:tc>
        <w:tc>
          <w:tcPr>
            <w:tcW w:w="5807" w:type="dxa"/>
            <w:vAlign w:val="center"/>
          </w:tcPr>
          <w:p w14:paraId="4599581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子基金管理机构应当建立子基金重大事项披露制度；</w:t>
            </w:r>
            <w:r w:rsidRPr="00353B7C">
              <w:rPr>
                <w:rFonts w:ascii="仿宋_GB2312" w:eastAsia="宋体" w:hAnsi="微软雅黑" w:cs="Times New Roman"/>
                <w:sz w:val="21"/>
                <w:szCs w:val="32"/>
                <w14:ligatures w14:val="none"/>
              </w:rPr>
              <w:t>中原科创母基金管理公司对子基金施行投资后管理。子基金应当在每个季度结束后及时向中原科创母基金提交上季度子基金业务运作报告；并在每个年度结束后</w:t>
            </w:r>
            <w:r w:rsidRPr="00353B7C">
              <w:rPr>
                <w:rFonts w:ascii="仿宋_GB2312" w:eastAsia="宋体" w:hAnsi="微软雅黑" w:cs="Times New Roman"/>
                <w:sz w:val="21"/>
                <w:szCs w:val="32"/>
                <w14:ligatures w14:val="none"/>
              </w:rPr>
              <w:t>4</w:t>
            </w:r>
            <w:r w:rsidRPr="00353B7C">
              <w:rPr>
                <w:rFonts w:ascii="仿宋_GB2312" w:eastAsia="宋体" w:hAnsi="微软雅黑" w:cs="Times New Roman"/>
                <w:sz w:val="21"/>
                <w:szCs w:val="32"/>
                <w14:ligatures w14:val="none"/>
              </w:rPr>
              <w:t>个月内，向中原科创母基金提交上年度子基金运营报告、经审计的子基金财务报告和银行托管报告。中原科创母基金管理公司</w:t>
            </w:r>
            <w:r w:rsidRPr="00353B7C">
              <w:rPr>
                <w:rFonts w:ascii="仿宋_GB2312" w:eastAsia="宋体" w:hAnsi="微软雅黑" w:cs="Times New Roman"/>
                <w:sz w:val="21"/>
                <w:szCs w:val="32"/>
                <w:lang w:bidi="en-US"/>
                <w14:ligatures w14:val="none"/>
              </w:rPr>
              <w:t>视工作需要可委托专业机构对子基金进行审计。</w:t>
            </w:r>
          </w:p>
        </w:tc>
        <w:tc>
          <w:tcPr>
            <w:tcW w:w="1291" w:type="dxa"/>
            <w:vAlign w:val="center"/>
          </w:tcPr>
          <w:p w14:paraId="26D5847C"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c>
          <w:tcPr>
            <w:tcW w:w="1502" w:type="dxa"/>
            <w:vAlign w:val="center"/>
          </w:tcPr>
          <w:p w14:paraId="684854D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21"/>
                <w14:ligatures w14:val="none"/>
              </w:rPr>
            </w:pPr>
          </w:p>
        </w:tc>
      </w:tr>
      <w:tr w:rsidR="00353B7C" w:rsidRPr="00353B7C" w14:paraId="36710668" w14:textId="77777777" w:rsidTr="00CC3E8F">
        <w:trPr>
          <w:trHeight w:val="851"/>
          <w:jc w:val="center"/>
        </w:trPr>
        <w:tc>
          <w:tcPr>
            <w:tcW w:w="1154" w:type="dxa"/>
            <w:vAlign w:val="center"/>
          </w:tcPr>
          <w:p w14:paraId="50996E8D"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专注度</w:t>
            </w:r>
          </w:p>
          <w:p w14:paraId="2932EC1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要求</w:t>
            </w:r>
          </w:p>
        </w:tc>
        <w:tc>
          <w:tcPr>
            <w:tcW w:w="5807" w:type="dxa"/>
            <w:vAlign w:val="center"/>
          </w:tcPr>
          <w:p w14:paraId="21990D06"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子基金公司章程或合伙协议应当对子基金决策机构和管理团队的核心人员进行锁定，被锁定人员如发生人员变动须经股东（大）会或合伙人大会等子基金相关决策机构表决通过。</w:t>
            </w:r>
          </w:p>
        </w:tc>
        <w:tc>
          <w:tcPr>
            <w:tcW w:w="1291" w:type="dxa"/>
            <w:vAlign w:val="center"/>
          </w:tcPr>
          <w:p w14:paraId="079555A8"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0703C38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1D0642A2" w14:textId="77777777" w:rsidTr="00CC3E8F">
        <w:trPr>
          <w:trHeight w:val="851"/>
          <w:jc w:val="center"/>
        </w:trPr>
        <w:tc>
          <w:tcPr>
            <w:tcW w:w="1154" w:type="dxa"/>
            <w:vAlign w:val="center"/>
          </w:tcPr>
          <w:p w14:paraId="290FA0FE"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强制清算及退出权</w:t>
            </w:r>
          </w:p>
        </w:tc>
        <w:tc>
          <w:tcPr>
            <w:tcW w:w="5807" w:type="dxa"/>
            <w:vAlign w:val="center"/>
          </w:tcPr>
          <w:p w14:paraId="57A0089D"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接受中原科创母基金强制清算及退出权，并按照</w:t>
            </w:r>
            <w:r w:rsidRPr="00353B7C">
              <w:rPr>
                <w:rFonts w:ascii="Calibri" w:eastAsia="宋体" w:hAnsi="仿宋_GB2312" w:cs="Times New Roman"/>
                <w:sz w:val="21"/>
                <w:szCs w:val="32"/>
                <w14:ligatures w14:val="none"/>
              </w:rPr>
              <w:t>《中原科技城产业引导基金管理办法》及实施细则</w:t>
            </w:r>
            <w:r w:rsidRPr="00353B7C">
              <w:rPr>
                <w:rFonts w:ascii="宋体" w:eastAsia="宋体" w:hAnsi="宋体" w:cs="Times New Roman"/>
                <w:sz w:val="21"/>
                <w:szCs w:val="21"/>
                <w14:ligatures w14:val="none"/>
              </w:rPr>
              <w:t>的规定执行。有下列情况之一的，中原科创母基金有权要求退出：</w:t>
            </w:r>
          </w:p>
          <w:p w14:paraId="31774ECB"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（一）子基金未按照约定时限完成登记注册或者首期资金应当到位而未到位超过1年的。</w:t>
            </w:r>
          </w:p>
          <w:p w14:paraId="4916A0D4"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二）中原科创母基金出资后，子基金未开展投资业务超过1年，中原科创母基金可以无条件退出。子基金管理机构应当全额回购中原科创母基金出资份额，回购价格不低于中原科创母基金实缴出资本金加计同期1年期贷款市场报价利率（LPR）计算的利息之和。</w:t>
            </w:r>
          </w:p>
          <w:p w14:paraId="0424D21D"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lastRenderedPageBreak/>
              <w:t>（三）子基金投资项目不符合中原科创母基金规定的政策导向的。</w:t>
            </w:r>
          </w:p>
          <w:p w14:paraId="139D67FF"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（四）子基金违反合伙协议或者公司章程约定的投资限制的。</w:t>
            </w:r>
          </w:p>
          <w:p w14:paraId="18AB63BA"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（五）子基金管理机构或者申请机构违反相关承诺，或者向中原科创母基金提供的材料存在虚假记载、误导性陈述或者重大遗漏的。</w:t>
            </w:r>
          </w:p>
          <w:p w14:paraId="021D91FE"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（六）子基金运营存在违法违规行为并被国家行政机关依法查处的。</w:t>
            </w:r>
          </w:p>
          <w:p w14:paraId="43767253"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七）子基金管理机构发生实质性变化且未经子基金相关权力机构表决通过的。实质性变化包括但不限于：1.子基金管理机构的主要股东或者普通合伙人发生实质性变化；2.子基金投资决策委员会委员或者管理团队核心成员半数以上（含）发生变化等情况。</w:t>
            </w:r>
          </w:p>
          <w:p w14:paraId="320CA4B6" w14:textId="77777777" w:rsidR="00353B7C" w:rsidRPr="00353B7C" w:rsidRDefault="00353B7C" w:rsidP="00353B7C">
            <w:pPr>
              <w:adjustRightInd w:val="0"/>
              <w:snapToGrid w:val="0"/>
              <w:spacing w:after="0" w:line="360" w:lineRule="exact"/>
              <w:contextualSpacing/>
              <w:jc w:val="both"/>
              <w:rPr>
                <w:rFonts w:ascii="宋体" w:eastAsia="宋体" w:hAnsi="宋体" w:cs="Times New Roman"/>
                <w:sz w:val="21"/>
                <w:szCs w:val="21"/>
                <w14:ligatures w14:val="none"/>
              </w:rPr>
            </w:pPr>
            <w:r w:rsidRPr="00353B7C">
              <w:rPr>
                <w:rFonts w:ascii="宋体" w:eastAsia="宋体" w:hAnsi="宋体" w:cs="Times New Roman"/>
                <w:sz w:val="21"/>
                <w:szCs w:val="21"/>
                <w14:ligatures w14:val="none"/>
              </w:rPr>
              <w:t>（八）存在其他不符合合伙协议或者公司章程约定情形的。</w:t>
            </w:r>
          </w:p>
        </w:tc>
        <w:tc>
          <w:tcPr>
            <w:tcW w:w="1291" w:type="dxa"/>
            <w:vAlign w:val="center"/>
          </w:tcPr>
          <w:p w14:paraId="2A179A55"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c>
          <w:tcPr>
            <w:tcW w:w="1502" w:type="dxa"/>
            <w:vAlign w:val="center"/>
          </w:tcPr>
          <w:p w14:paraId="66887BE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21"/>
                <w14:ligatures w14:val="none"/>
              </w:rPr>
            </w:pPr>
          </w:p>
        </w:tc>
      </w:tr>
      <w:tr w:rsidR="00353B7C" w:rsidRPr="00353B7C" w14:paraId="1D561486" w14:textId="77777777" w:rsidTr="00CC3E8F">
        <w:trPr>
          <w:trHeight w:val="820"/>
          <w:jc w:val="center"/>
        </w:trPr>
        <w:tc>
          <w:tcPr>
            <w:tcW w:w="9754" w:type="dxa"/>
            <w:gridSpan w:val="4"/>
            <w:vAlign w:val="center"/>
          </w:tcPr>
          <w:p w14:paraId="1437020B"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宋体" w:eastAsia="宋体" w:hAnsi="宋体" w:cs="Times New Roman"/>
                <w:b/>
                <w:bCs/>
                <w:sz w:val="21"/>
                <w:szCs w:val="21"/>
                <w14:ligatures w14:val="none"/>
              </w:rPr>
              <w:t>三、子基金投资限制</w:t>
            </w:r>
          </w:p>
        </w:tc>
      </w:tr>
      <w:tr w:rsidR="00353B7C" w:rsidRPr="00353B7C" w14:paraId="272E80B7" w14:textId="77777777" w:rsidTr="00CC3E8F">
        <w:trPr>
          <w:trHeight w:val="411"/>
          <w:jc w:val="center"/>
        </w:trPr>
        <w:tc>
          <w:tcPr>
            <w:tcW w:w="1154" w:type="dxa"/>
            <w:vMerge w:val="restart"/>
            <w:vAlign w:val="center"/>
          </w:tcPr>
          <w:p w14:paraId="0A5E18D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子基金不得从事业务</w:t>
            </w:r>
          </w:p>
        </w:tc>
        <w:tc>
          <w:tcPr>
            <w:tcW w:w="5807" w:type="dxa"/>
            <w:vAlign w:val="center"/>
          </w:tcPr>
          <w:p w14:paraId="56EAF659"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lang w:bidi="ar"/>
                <w14:ligatures w14:val="none"/>
              </w:rPr>
              <w:t>从事融资担保以外的</w:t>
            </w:r>
            <w:r w:rsidRPr="00353B7C">
              <w:rPr>
                <w:rFonts w:ascii="Calibri" w:eastAsia="宋体" w:hAnsi="仿宋_GB2312" w:cs="Times New Roman"/>
                <w:sz w:val="21"/>
                <w:szCs w:val="32"/>
                <w14:ligatures w14:val="none"/>
              </w:rPr>
              <w:t>担保、抵押、委托贷款等业务。</w:t>
            </w:r>
          </w:p>
        </w:tc>
        <w:tc>
          <w:tcPr>
            <w:tcW w:w="1291" w:type="dxa"/>
            <w:vMerge w:val="restart"/>
            <w:vAlign w:val="center"/>
          </w:tcPr>
          <w:p w14:paraId="0EF987CE"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restart"/>
            <w:vAlign w:val="center"/>
          </w:tcPr>
          <w:p w14:paraId="15DBAAA7"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4D14008D" w14:textId="77777777" w:rsidTr="00CC3E8F">
        <w:trPr>
          <w:trHeight w:val="851"/>
          <w:jc w:val="center"/>
        </w:trPr>
        <w:tc>
          <w:tcPr>
            <w:tcW w:w="1154" w:type="dxa"/>
            <w:vMerge/>
            <w:vAlign w:val="center"/>
          </w:tcPr>
          <w:p w14:paraId="3E0CC13A" w14:textId="77777777" w:rsidR="00353B7C" w:rsidRPr="00353B7C" w:rsidRDefault="00353B7C" w:rsidP="00353B7C">
            <w:pPr>
              <w:adjustRightInd w:val="0"/>
              <w:snapToGrid w:val="0"/>
              <w:spacing w:after="0" w:line="360" w:lineRule="exact"/>
              <w:contextualSpacing/>
              <w:jc w:val="center"/>
              <w:rPr>
                <w:rFonts w:ascii="Calibri" w:eastAsia="宋体" w:hAnsi="仿宋_GB2312" w:cs="Times New Roman"/>
                <w:sz w:val="21"/>
                <w:szCs w:val="32"/>
                <w14:ligatures w14:val="none"/>
              </w:rPr>
            </w:pPr>
          </w:p>
        </w:tc>
        <w:tc>
          <w:tcPr>
            <w:tcW w:w="5807" w:type="dxa"/>
            <w:vAlign w:val="center"/>
          </w:tcPr>
          <w:p w14:paraId="0A5D9242"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投资二级市场股票（</w:t>
            </w:r>
            <w:r w:rsidRPr="00353B7C">
              <w:rPr>
                <w:rFonts w:ascii="Calibri" w:eastAsia="宋体" w:hAnsi="仿宋_GB2312" w:cs="Times New Roman"/>
                <w:sz w:val="21"/>
                <w:szCs w:val="32"/>
                <w:lang w:bidi="ar"/>
                <w14:ligatures w14:val="none"/>
              </w:rPr>
              <w:t>大宗交易、协议转让、战略配售、定向增发、并购重组除外</w:t>
            </w:r>
            <w:r w:rsidRPr="00353B7C">
              <w:rPr>
                <w:rFonts w:ascii="Calibri" w:eastAsia="宋体" w:hAnsi="仿宋_GB2312" w:cs="Times New Roman"/>
                <w:sz w:val="21"/>
                <w:szCs w:val="32"/>
                <w14:ligatures w14:val="none"/>
              </w:rPr>
              <w:t>）、期货、房地产、证券投资基金、评级</w:t>
            </w:r>
            <w:r w:rsidRPr="00353B7C">
              <w:rPr>
                <w:rFonts w:ascii="Calibri" w:eastAsia="宋体" w:hAnsi="仿宋_GB2312" w:cs="Times New Roman"/>
                <w:sz w:val="21"/>
                <w:szCs w:val="32"/>
                <w14:ligatures w14:val="none"/>
              </w:rPr>
              <w:t>AAA</w:t>
            </w:r>
            <w:r w:rsidRPr="00353B7C">
              <w:rPr>
                <w:rFonts w:ascii="Calibri" w:eastAsia="宋体" w:hAnsi="仿宋_GB2312" w:cs="Times New Roman"/>
                <w:sz w:val="21"/>
                <w:szCs w:val="32"/>
                <w14:ligatures w14:val="none"/>
              </w:rPr>
              <w:t>以下的企业债、信托产品、非保本型理财产品、保险计划及其他金融衍生品。</w:t>
            </w:r>
          </w:p>
        </w:tc>
        <w:tc>
          <w:tcPr>
            <w:tcW w:w="1291" w:type="dxa"/>
            <w:vMerge/>
            <w:vAlign w:val="center"/>
          </w:tcPr>
          <w:p w14:paraId="42C0ACB1"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74ADDD6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156061C2" w14:textId="77777777" w:rsidTr="00CC3E8F">
        <w:trPr>
          <w:trHeight w:val="351"/>
          <w:jc w:val="center"/>
        </w:trPr>
        <w:tc>
          <w:tcPr>
            <w:tcW w:w="1154" w:type="dxa"/>
            <w:vMerge/>
            <w:vAlign w:val="center"/>
          </w:tcPr>
          <w:p w14:paraId="1366015C"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4B4EDB9F"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lang w:bidi="ar"/>
                <w14:ligatures w14:val="none"/>
              </w:rPr>
              <w:t>向任何第三方提供</w:t>
            </w:r>
            <w:r w:rsidRPr="00353B7C">
              <w:rPr>
                <w:rFonts w:ascii="Calibri" w:eastAsia="宋体" w:hAnsi="仿宋_GB2312" w:cs="Times New Roman"/>
                <w:sz w:val="21"/>
                <w:szCs w:val="32"/>
                <w14:ligatures w14:val="none"/>
              </w:rPr>
              <w:t>对外赞助、捐赠</w:t>
            </w:r>
            <w:r w:rsidRPr="00353B7C">
              <w:rPr>
                <w:rFonts w:ascii="Calibri" w:eastAsia="宋体" w:hAnsi="仿宋_GB2312" w:cs="Times New Roman"/>
                <w:sz w:val="21"/>
                <w:szCs w:val="32"/>
                <w:lang w:bidi="ar"/>
                <w14:ligatures w14:val="none"/>
              </w:rPr>
              <w:t>（经批准的公益性捐赠除外）</w:t>
            </w:r>
            <w:r w:rsidRPr="00353B7C">
              <w:rPr>
                <w:rFonts w:ascii="Calibri" w:eastAsia="宋体" w:hAnsi="仿宋_GB2312" w:cs="Times New Roman"/>
                <w:sz w:val="21"/>
                <w:szCs w:val="32"/>
                <w14:ligatures w14:val="none"/>
              </w:rPr>
              <w:t>。</w:t>
            </w:r>
          </w:p>
        </w:tc>
        <w:tc>
          <w:tcPr>
            <w:tcW w:w="1291" w:type="dxa"/>
            <w:vMerge/>
            <w:vAlign w:val="center"/>
          </w:tcPr>
          <w:p w14:paraId="2B4C3B41"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2689F3F2"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1DCA836D" w14:textId="77777777" w:rsidTr="00CC3E8F">
        <w:trPr>
          <w:trHeight w:val="701"/>
          <w:jc w:val="center"/>
        </w:trPr>
        <w:tc>
          <w:tcPr>
            <w:tcW w:w="1154" w:type="dxa"/>
            <w:vMerge/>
            <w:vAlign w:val="center"/>
          </w:tcPr>
          <w:p w14:paraId="2D9316F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7EE499C7"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吸收或变相吸收存款，或向第三方提供贷款和资金拆借。</w:t>
            </w:r>
          </w:p>
        </w:tc>
        <w:tc>
          <w:tcPr>
            <w:tcW w:w="1291" w:type="dxa"/>
            <w:vMerge/>
            <w:vAlign w:val="center"/>
          </w:tcPr>
          <w:p w14:paraId="22EC7343"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640E9081"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4A61E8C0" w14:textId="77777777" w:rsidTr="00CC3E8F">
        <w:trPr>
          <w:trHeight w:val="401"/>
          <w:jc w:val="center"/>
        </w:trPr>
        <w:tc>
          <w:tcPr>
            <w:tcW w:w="1154" w:type="dxa"/>
            <w:vMerge/>
            <w:vAlign w:val="center"/>
          </w:tcPr>
          <w:p w14:paraId="7D20A8E9"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68FCFB50"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进行承担无限连带责任的对外投资。</w:t>
            </w:r>
          </w:p>
        </w:tc>
        <w:tc>
          <w:tcPr>
            <w:tcW w:w="1291" w:type="dxa"/>
            <w:vMerge/>
            <w:vAlign w:val="center"/>
          </w:tcPr>
          <w:p w14:paraId="4C4211E4"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1DB52BE6"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577EC5CB" w14:textId="77777777" w:rsidTr="00CC3E8F">
        <w:trPr>
          <w:trHeight w:val="521"/>
          <w:jc w:val="center"/>
        </w:trPr>
        <w:tc>
          <w:tcPr>
            <w:tcW w:w="1154" w:type="dxa"/>
            <w:vMerge/>
            <w:vAlign w:val="center"/>
          </w:tcPr>
          <w:p w14:paraId="292AF18E"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6F81AC53"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发行信托或集合理财产品募集资金。</w:t>
            </w:r>
          </w:p>
        </w:tc>
        <w:tc>
          <w:tcPr>
            <w:tcW w:w="1291" w:type="dxa"/>
            <w:vMerge/>
            <w:vAlign w:val="center"/>
          </w:tcPr>
          <w:p w14:paraId="5CBCE0E4"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550C64AB"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r w:rsidR="00353B7C" w:rsidRPr="00353B7C" w14:paraId="1CAACD19" w14:textId="77777777" w:rsidTr="00CC3E8F">
        <w:trPr>
          <w:trHeight w:val="90"/>
          <w:jc w:val="center"/>
        </w:trPr>
        <w:tc>
          <w:tcPr>
            <w:tcW w:w="1154" w:type="dxa"/>
            <w:vMerge/>
            <w:vAlign w:val="center"/>
          </w:tcPr>
          <w:p w14:paraId="3576D623"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5807" w:type="dxa"/>
            <w:vAlign w:val="center"/>
          </w:tcPr>
          <w:p w14:paraId="2B01CAF1" w14:textId="77777777" w:rsidR="00353B7C" w:rsidRPr="00353B7C" w:rsidRDefault="00353B7C" w:rsidP="00353B7C">
            <w:pPr>
              <w:adjustRightInd w:val="0"/>
              <w:snapToGrid w:val="0"/>
              <w:spacing w:after="0" w:line="360" w:lineRule="exact"/>
              <w:contextualSpacing/>
              <w:jc w:val="both"/>
              <w:rPr>
                <w:rFonts w:ascii="Calibri" w:eastAsia="宋体" w:hAnsi="仿宋_GB2312" w:cs="Times New Roman"/>
                <w:sz w:val="21"/>
                <w:szCs w:val="32"/>
                <w14:ligatures w14:val="none"/>
              </w:rPr>
            </w:pPr>
            <w:r w:rsidRPr="00353B7C">
              <w:rPr>
                <w:rFonts w:ascii="Calibri" w:eastAsia="宋体" w:hAnsi="仿宋_GB2312" w:cs="Times New Roman"/>
                <w:sz w:val="21"/>
                <w:szCs w:val="32"/>
                <w14:ligatures w14:val="none"/>
              </w:rPr>
              <w:t>其他国家法律法规禁止从事的业务。</w:t>
            </w:r>
          </w:p>
        </w:tc>
        <w:tc>
          <w:tcPr>
            <w:tcW w:w="1291" w:type="dxa"/>
            <w:vMerge/>
            <w:vAlign w:val="center"/>
          </w:tcPr>
          <w:p w14:paraId="7ED34B4D"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c>
          <w:tcPr>
            <w:tcW w:w="1502" w:type="dxa"/>
            <w:vMerge/>
            <w:vAlign w:val="center"/>
          </w:tcPr>
          <w:p w14:paraId="0AFCBB51" w14:textId="77777777" w:rsidR="00353B7C" w:rsidRPr="00353B7C" w:rsidRDefault="00353B7C" w:rsidP="00353B7C">
            <w:pPr>
              <w:keepNext/>
              <w:keepLines/>
              <w:adjustRightInd w:val="0"/>
              <w:snapToGrid w:val="0"/>
              <w:spacing w:before="260" w:after="260" w:line="360" w:lineRule="exact"/>
              <w:contextualSpacing/>
              <w:jc w:val="both"/>
              <w:rPr>
                <w:rFonts w:ascii="Calibri" w:eastAsia="宋体" w:hAnsi="仿宋_GB2312" w:cs="Times New Roman"/>
                <w:sz w:val="21"/>
                <w:szCs w:val="32"/>
                <w14:ligatures w14:val="none"/>
              </w:rPr>
            </w:pPr>
          </w:p>
        </w:tc>
      </w:tr>
    </w:tbl>
    <w:p w14:paraId="5F8AF42C" w14:textId="77777777" w:rsidR="00353B7C" w:rsidRPr="00353B7C" w:rsidRDefault="00353B7C" w:rsidP="00353B7C">
      <w:pPr>
        <w:adjustRightInd w:val="0"/>
        <w:snapToGrid w:val="0"/>
        <w:spacing w:after="0" w:line="560" w:lineRule="exact"/>
        <w:jc w:val="both"/>
        <w:rPr>
          <w:rFonts w:ascii="仿宋_GB2312" w:eastAsia="仿宋_GB2312" w:hAnsi="仿宋_GB2312" w:cs="Times New Roman"/>
          <w:sz w:val="32"/>
          <w:szCs w:val="32"/>
          <w14:ligatures w14:val="none"/>
        </w:rPr>
      </w:pPr>
      <w:r w:rsidRPr="00353B7C">
        <w:rPr>
          <w:rFonts w:ascii="Calibri" w:eastAsia="宋体" w:hAnsi="仿宋_GB2312" w:cs="Times New Roman"/>
          <w:sz w:val="21"/>
          <w:szCs w:val="32"/>
          <w14:ligatures w14:val="none"/>
        </w:rPr>
        <w:t>注：拟申请中原科创母基金参股的子基金应开展合规性自查，并在是否符合一栏填写</w:t>
      </w:r>
      <w:r w:rsidRPr="00353B7C">
        <w:rPr>
          <w:rFonts w:ascii="Calibri" w:eastAsia="宋体" w:hAnsi="仿宋_GB2312" w:cs="Times New Roman"/>
          <w:sz w:val="21"/>
          <w:szCs w:val="32"/>
          <w14:ligatures w14:val="none"/>
        </w:rPr>
        <w:t>“</w:t>
      </w:r>
      <w:r w:rsidRPr="00353B7C">
        <w:rPr>
          <w:rFonts w:ascii="宋体" w:eastAsia="宋体" w:hAnsi="宋体" w:cs="Times New Roman"/>
          <w:sz w:val="21"/>
          <w:szCs w:val="32"/>
          <w14:ligatures w14:val="none"/>
        </w:rPr>
        <w:t>√</w:t>
      </w:r>
      <w:r w:rsidRPr="00353B7C">
        <w:rPr>
          <w:rFonts w:ascii="Calibri" w:eastAsia="宋体" w:hAnsi="仿宋_GB2312" w:cs="Times New Roman"/>
          <w:sz w:val="21"/>
          <w:szCs w:val="32"/>
          <w14:ligatures w14:val="none"/>
        </w:rPr>
        <w:t>”</w:t>
      </w:r>
      <w:r w:rsidRPr="00353B7C">
        <w:rPr>
          <w:rFonts w:ascii="Calibri" w:eastAsia="宋体" w:hAnsi="仿宋_GB2312" w:cs="Times New Roman"/>
          <w:sz w:val="21"/>
          <w:szCs w:val="32"/>
          <w14:ligatures w14:val="none"/>
        </w:rPr>
        <w:t>或</w:t>
      </w:r>
      <w:r w:rsidRPr="00353B7C">
        <w:rPr>
          <w:rFonts w:ascii="Calibri" w:eastAsia="宋体" w:hAnsi="仿宋_GB2312" w:cs="Times New Roman"/>
          <w:sz w:val="21"/>
          <w:szCs w:val="32"/>
          <w14:ligatures w14:val="none"/>
        </w:rPr>
        <w:t>“</w:t>
      </w:r>
      <w:r w:rsidRPr="00353B7C">
        <w:rPr>
          <w:rFonts w:ascii="宋体" w:eastAsia="宋体" w:hAnsi="宋体" w:cs="Times New Roman"/>
          <w:sz w:val="21"/>
          <w:szCs w:val="32"/>
          <w14:ligatures w14:val="none"/>
        </w:rPr>
        <w:t>х</w:t>
      </w:r>
      <w:r w:rsidRPr="00353B7C">
        <w:rPr>
          <w:rFonts w:ascii="Calibri" w:eastAsia="宋体" w:hAnsi="仿宋_GB2312" w:cs="Times New Roman"/>
          <w:sz w:val="21"/>
          <w:szCs w:val="32"/>
          <w14:ligatures w14:val="none"/>
        </w:rPr>
        <w:t>”</w:t>
      </w:r>
      <w:r w:rsidRPr="00353B7C">
        <w:rPr>
          <w:rFonts w:ascii="Calibri" w:eastAsia="宋体" w:hAnsi="仿宋_GB2312" w:cs="Times New Roman"/>
          <w:sz w:val="21"/>
          <w:szCs w:val="32"/>
          <w14:ligatures w14:val="none"/>
        </w:rPr>
        <w:t>，需要进一步说明的事项请填写在备注栏。原则上，表中所列条件，子基金应全部符合或接受。</w:t>
      </w:r>
    </w:p>
    <w:p w14:paraId="70C62FBF" w14:textId="77777777" w:rsidR="00353B7C" w:rsidRPr="00353B7C" w:rsidRDefault="00353B7C" w:rsidP="00353B7C">
      <w:pPr>
        <w:adjustRightInd w:val="0"/>
        <w:snapToGrid w:val="0"/>
        <w:spacing w:after="0" w:line="560" w:lineRule="exact"/>
        <w:ind w:firstLineChars="1500" w:firstLine="4800"/>
        <w:jc w:val="both"/>
        <w:rPr>
          <w:rFonts w:ascii="仿宋_GB2312" w:eastAsia="仿宋_GB2312" w:hAnsi="仿宋_GB2312" w:cs="Times New Roman"/>
          <w:sz w:val="32"/>
          <w:szCs w:val="32"/>
          <w14:ligatures w14:val="none"/>
        </w:rPr>
      </w:pPr>
    </w:p>
    <w:p w14:paraId="121094B7" w14:textId="7EBF7DE6" w:rsidR="00353B7C" w:rsidRPr="00353B7C" w:rsidRDefault="00353B7C" w:rsidP="00353B7C">
      <w:pPr>
        <w:adjustRightInd w:val="0"/>
        <w:snapToGrid w:val="0"/>
        <w:spacing w:after="0" w:line="560" w:lineRule="exact"/>
        <w:ind w:firstLineChars="1500" w:firstLine="4800"/>
        <w:jc w:val="both"/>
        <w:rPr>
          <w:rFonts w:ascii="仿宋_GB2312" w:eastAsia="仿宋_GB2312" w:hAnsi="仿宋_GB2312" w:cs="Times New Roman" w:hint="eastAsia"/>
          <w:sz w:val="32"/>
          <w:szCs w:val="32"/>
          <w14:ligatures w14:val="none"/>
        </w:rPr>
      </w:pPr>
      <w:r w:rsidRPr="00353B7C">
        <w:rPr>
          <w:rFonts w:ascii="仿宋_GB2312" w:eastAsia="仿宋_GB2312" w:hAnsi="仿宋_GB2312" w:cs="Times New Roman"/>
          <w:sz w:val="32"/>
          <w:szCs w:val="32"/>
          <w14:ligatures w14:val="none"/>
        </w:rPr>
        <w:t xml:space="preserve">管理机构盖章： </w:t>
      </w:r>
    </w:p>
    <w:sectPr w:rsidR="00353B7C" w:rsidRPr="00353B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7C"/>
    <w:rsid w:val="00353B7C"/>
    <w:rsid w:val="008868C0"/>
    <w:rsid w:val="00BE1E15"/>
    <w:rsid w:val="00E74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6C80"/>
  <w15:chartTrackingRefBased/>
  <w15:docId w15:val="{CDD2C064-C819-4DF8-8F32-935FF627A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53B7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53B7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53B7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53B7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53B7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53B7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53B7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53B7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53B7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53B7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53B7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53B7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53B7C"/>
    <w:rPr>
      <w:rFonts w:cstheme="majorBidi"/>
      <w:color w:val="0F4761" w:themeColor="accent1" w:themeShade="BF"/>
      <w:sz w:val="28"/>
      <w:szCs w:val="28"/>
    </w:rPr>
  </w:style>
  <w:style w:type="character" w:customStyle="1" w:styleId="50">
    <w:name w:val="标题 5 字符"/>
    <w:basedOn w:val="a0"/>
    <w:link w:val="5"/>
    <w:uiPriority w:val="9"/>
    <w:semiHidden/>
    <w:rsid w:val="00353B7C"/>
    <w:rPr>
      <w:rFonts w:cstheme="majorBidi"/>
      <w:color w:val="0F4761" w:themeColor="accent1" w:themeShade="BF"/>
      <w:sz w:val="24"/>
    </w:rPr>
  </w:style>
  <w:style w:type="character" w:customStyle="1" w:styleId="60">
    <w:name w:val="标题 6 字符"/>
    <w:basedOn w:val="a0"/>
    <w:link w:val="6"/>
    <w:uiPriority w:val="9"/>
    <w:semiHidden/>
    <w:rsid w:val="00353B7C"/>
    <w:rPr>
      <w:rFonts w:cstheme="majorBidi"/>
      <w:b/>
      <w:bCs/>
      <w:color w:val="0F4761" w:themeColor="accent1" w:themeShade="BF"/>
    </w:rPr>
  </w:style>
  <w:style w:type="character" w:customStyle="1" w:styleId="70">
    <w:name w:val="标题 7 字符"/>
    <w:basedOn w:val="a0"/>
    <w:link w:val="7"/>
    <w:uiPriority w:val="9"/>
    <w:semiHidden/>
    <w:rsid w:val="00353B7C"/>
    <w:rPr>
      <w:rFonts w:cstheme="majorBidi"/>
      <w:b/>
      <w:bCs/>
      <w:color w:val="595959" w:themeColor="text1" w:themeTint="A6"/>
    </w:rPr>
  </w:style>
  <w:style w:type="character" w:customStyle="1" w:styleId="80">
    <w:name w:val="标题 8 字符"/>
    <w:basedOn w:val="a0"/>
    <w:link w:val="8"/>
    <w:uiPriority w:val="9"/>
    <w:semiHidden/>
    <w:rsid w:val="00353B7C"/>
    <w:rPr>
      <w:rFonts w:cstheme="majorBidi"/>
      <w:color w:val="595959" w:themeColor="text1" w:themeTint="A6"/>
    </w:rPr>
  </w:style>
  <w:style w:type="character" w:customStyle="1" w:styleId="90">
    <w:name w:val="标题 9 字符"/>
    <w:basedOn w:val="a0"/>
    <w:link w:val="9"/>
    <w:uiPriority w:val="9"/>
    <w:semiHidden/>
    <w:rsid w:val="00353B7C"/>
    <w:rPr>
      <w:rFonts w:eastAsiaTheme="majorEastAsia" w:cstheme="majorBidi"/>
      <w:color w:val="595959" w:themeColor="text1" w:themeTint="A6"/>
    </w:rPr>
  </w:style>
  <w:style w:type="paragraph" w:styleId="a3">
    <w:name w:val="Title"/>
    <w:basedOn w:val="a"/>
    <w:next w:val="a"/>
    <w:link w:val="a4"/>
    <w:uiPriority w:val="10"/>
    <w:qFormat/>
    <w:rsid w:val="00353B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53B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3B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53B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3B7C"/>
    <w:pPr>
      <w:spacing w:before="160"/>
      <w:jc w:val="center"/>
    </w:pPr>
    <w:rPr>
      <w:i/>
      <w:iCs/>
      <w:color w:val="404040" w:themeColor="text1" w:themeTint="BF"/>
    </w:rPr>
  </w:style>
  <w:style w:type="character" w:customStyle="1" w:styleId="a8">
    <w:name w:val="引用 字符"/>
    <w:basedOn w:val="a0"/>
    <w:link w:val="a7"/>
    <w:uiPriority w:val="29"/>
    <w:rsid w:val="00353B7C"/>
    <w:rPr>
      <w:i/>
      <w:iCs/>
      <w:color w:val="404040" w:themeColor="text1" w:themeTint="BF"/>
    </w:rPr>
  </w:style>
  <w:style w:type="paragraph" w:styleId="a9">
    <w:name w:val="List Paragraph"/>
    <w:basedOn w:val="a"/>
    <w:uiPriority w:val="34"/>
    <w:qFormat/>
    <w:rsid w:val="00353B7C"/>
    <w:pPr>
      <w:ind w:left="720"/>
      <w:contextualSpacing/>
    </w:pPr>
  </w:style>
  <w:style w:type="character" w:styleId="aa">
    <w:name w:val="Intense Emphasis"/>
    <w:basedOn w:val="a0"/>
    <w:uiPriority w:val="21"/>
    <w:qFormat/>
    <w:rsid w:val="00353B7C"/>
    <w:rPr>
      <w:i/>
      <w:iCs/>
      <w:color w:val="0F4761" w:themeColor="accent1" w:themeShade="BF"/>
    </w:rPr>
  </w:style>
  <w:style w:type="paragraph" w:styleId="ab">
    <w:name w:val="Intense Quote"/>
    <w:basedOn w:val="a"/>
    <w:next w:val="a"/>
    <w:link w:val="ac"/>
    <w:uiPriority w:val="30"/>
    <w:qFormat/>
    <w:rsid w:val="00353B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53B7C"/>
    <w:rPr>
      <w:i/>
      <w:iCs/>
      <w:color w:val="0F4761" w:themeColor="accent1" w:themeShade="BF"/>
    </w:rPr>
  </w:style>
  <w:style w:type="character" w:styleId="ad">
    <w:name w:val="Intense Reference"/>
    <w:basedOn w:val="a0"/>
    <w:uiPriority w:val="32"/>
    <w:qFormat/>
    <w:rsid w:val="00353B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2926</Words>
  <Characters>2957</Characters>
  <Application>Microsoft Office Word</Application>
  <DocSecurity>0</DocSecurity>
  <Lines>246</Lines>
  <Paragraphs>210</Paragraphs>
  <ScaleCrop>false</ScaleCrop>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dc:creator>
  <cp:keywords/>
  <dc:description/>
  <cp:lastModifiedBy>LDY</cp:lastModifiedBy>
  <cp:revision>1</cp:revision>
  <dcterms:created xsi:type="dcterms:W3CDTF">2026-08-25T07:19:00Z</dcterms:created>
  <dcterms:modified xsi:type="dcterms:W3CDTF">2026-08-25T07:21:00Z</dcterms:modified>
</cp:coreProperties>
</file>