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A1413" w14:textId="77777777" w:rsidR="007E6E27" w:rsidRDefault="00000000">
      <w:pPr>
        <w:ind w:firstLineChars="0" w:firstLine="0"/>
        <w:jc w:val="center"/>
        <w:rPr>
          <w:rFonts w:ascii="方正小标宋_GBK" w:eastAsia="方正小标宋_GBK" w:hAnsi="方正小标宋_GBK" w:cs="方正小标宋_GBK" w:hint="eastAsia"/>
          <w:sz w:val="44"/>
          <w:szCs w:val="44"/>
        </w:rPr>
      </w:pPr>
      <w:bookmarkStart w:id="0" w:name="_Hlk155961593"/>
      <w:bookmarkStart w:id="1" w:name="_Hlk160457823"/>
      <w:r>
        <w:rPr>
          <w:rFonts w:ascii="方正小标宋_GBK" w:eastAsia="方正小标宋_GBK" w:hAnsi="方正小标宋_GBK" w:cs="方正小标宋_GBK" w:hint="eastAsia"/>
          <w:sz w:val="44"/>
          <w:szCs w:val="44"/>
        </w:rPr>
        <w:t>郑州中原科技城科技创新产业投资基金合伙企业（有限合伙）</w:t>
      </w:r>
      <w:bookmarkEnd w:id="0"/>
      <w:r>
        <w:rPr>
          <w:rFonts w:ascii="方正小标宋_GBK" w:eastAsia="方正小标宋_GBK" w:hAnsi="方正小标宋_GBK" w:cs="方正小标宋_GBK" w:hint="eastAsia"/>
          <w:sz w:val="44"/>
          <w:szCs w:val="44"/>
        </w:rPr>
        <w:t>母基金投资</w:t>
      </w:r>
    </w:p>
    <w:p w14:paraId="09D0CF7C" w14:textId="77777777" w:rsidR="007E6E27" w:rsidRDefault="00000000">
      <w:pPr>
        <w:ind w:firstLineChars="0" w:firstLine="0"/>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申报指南及遴选办法</w:t>
      </w:r>
    </w:p>
    <w:p w14:paraId="2AB46C77" w14:textId="2F5E5ECE" w:rsidR="007E6E27" w:rsidRDefault="00000000">
      <w:pPr>
        <w:adjustRightInd/>
        <w:snapToGrid/>
        <w:ind w:firstLineChars="0" w:firstLine="0"/>
        <w:jc w:val="center"/>
        <w:rPr>
          <w:rFonts w:ascii="Times New Roman" w:eastAsia="方正小标宋_GBK" w:hAnsi="Times New Roman" w:cs="方正小标宋_GBK"/>
          <w:color w:val="000000"/>
          <w:sz w:val="44"/>
          <w:szCs w:val="44"/>
        </w:rPr>
      </w:pPr>
      <w:r>
        <w:rPr>
          <w:rFonts w:ascii="Times New Roman" w:eastAsia="方正小标宋_GBK" w:hAnsi="Times New Roman" w:cs="方正小标宋_GBK" w:hint="eastAsia"/>
          <w:color w:val="000000"/>
          <w:sz w:val="44"/>
          <w:szCs w:val="44"/>
        </w:rPr>
        <w:t>（</w:t>
      </w:r>
      <w:r w:rsidR="00E57D51">
        <w:rPr>
          <w:rFonts w:ascii="Times New Roman" w:eastAsia="方正小标宋_GBK" w:hAnsi="Times New Roman" w:cs="方正小标宋_GBK" w:hint="eastAsia"/>
          <w:color w:val="000000"/>
          <w:sz w:val="44"/>
          <w:szCs w:val="44"/>
        </w:rPr>
        <w:t>第二次</w:t>
      </w:r>
      <w:r>
        <w:rPr>
          <w:rFonts w:ascii="Times New Roman" w:eastAsia="方正小标宋_GBK" w:hAnsi="Times New Roman" w:cs="方正小标宋_GBK" w:hint="eastAsia"/>
          <w:color w:val="000000"/>
          <w:sz w:val="44"/>
          <w:szCs w:val="44"/>
        </w:rPr>
        <w:t>修订稿）</w:t>
      </w:r>
    </w:p>
    <w:bookmarkEnd w:id="1"/>
    <w:p w14:paraId="66B1CF58" w14:textId="77777777" w:rsidR="007E6E27" w:rsidRDefault="007E6E27">
      <w:pPr>
        <w:ind w:firstLine="883"/>
        <w:rPr>
          <w:rFonts w:hint="eastAsia"/>
          <w:b/>
          <w:bCs/>
          <w:sz w:val="44"/>
          <w:szCs w:val="44"/>
        </w:rPr>
      </w:pPr>
    </w:p>
    <w:p w14:paraId="4E6C5310" w14:textId="77777777" w:rsidR="007E6E27" w:rsidRDefault="00000000">
      <w:pPr>
        <w:ind w:firstLine="640"/>
        <w:rPr>
          <w:rFonts w:hint="eastAsia"/>
        </w:rPr>
      </w:pPr>
      <w:r>
        <w:rPr>
          <w:rFonts w:hint="eastAsia"/>
        </w:rPr>
        <w:t>根据</w:t>
      </w:r>
      <w:bookmarkStart w:id="2" w:name="_Hlk160454786"/>
      <w:r>
        <w:rPr>
          <w:rFonts w:hint="eastAsia"/>
        </w:rPr>
        <w:t>《河南省政府投资基金管理办法》（豫财基金〔</w:t>
      </w:r>
      <w:r>
        <w:t>2023</w:t>
      </w:r>
      <w:r>
        <w:rPr>
          <w:rFonts w:hint="eastAsia"/>
        </w:rPr>
        <w:t>〕</w:t>
      </w:r>
      <w:r>
        <w:t>4</w:t>
      </w:r>
      <w:r>
        <w:rPr>
          <w:rFonts w:hint="eastAsia"/>
        </w:rPr>
        <w:t>号）、《中原科技城产业引导基金管理办法》（以下简称：《管理办法》）、《中原科技城产业引导基金管理办法实施细则》</w:t>
      </w:r>
      <w:bookmarkEnd w:id="2"/>
      <w:r>
        <w:rPr>
          <w:rFonts w:hint="eastAsia"/>
        </w:rPr>
        <w:t>（以下简称：《实施细则》），现就做好郑州中原科技城科技创新产业投资基金合伙企业（有限合伙）（以下简称：</w:t>
      </w:r>
      <w:bookmarkStart w:id="3" w:name="_Hlk158046330"/>
      <w:r>
        <w:rPr>
          <w:rFonts w:hint="eastAsia"/>
        </w:rPr>
        <w:t>中原科创母基金</w:t>
      </w:r>
      <w:bookmarkEnd w:id="3"/>
      <w:r>
        <w:rPr>
          <w:rFonts w:hint="eastAsia"/>
        </w:rPr>
        <w:t>）参股（出资）子基金申报相关工作，发布申报指南及遴选办法如下：</w:t>
      </w:r>
    </w:p>
    <w:p w14:paraId="2CBB5C76" w14:textId="77777777" w:rsidR="007E6E27" w:rsidRDefault="00000000">
      <w:pPr>
        <w:ind w:firstLine="640"/>
        <w:rPr>
          <w:rFonts w:ascii="黑体" w:eastAsia="黑体" w:hAnsi="黑体" w:hint="eastAsia"/>
        </w:rPr>
      </w:pPr>
      <w:r>
        <w:rPr>
          <w:rFonts w:ascii="黑体" w:eastAsia="黑体" w:hAnsi="黑体" w:hint="eastAsia"/>
        </w:rPr>
        <w:t xml:space="preserve">一、中原科创母基金概况 </w:t>
      </w:r>
    </w:p>
    <w:p w14:paraId="2AD6F7EE" w14:textId="77777777" w:rsidR="007E6E27" w:rsidRDefault="00000000">
      <w:pPr>
        <w:ind w:firstLine="640"/>
        <w:rPr>
          <w:rFonts w:hint="eastAsia"/>
        </w:rPr>
      </w:pPr>
      <w:r>
        <w:rPr>
          <w:rFonts w:ascii="楷体_GB2312" w:eastAsia="楷体_GB2312" w:hAnsi="楷体_GB2312" w:cs="楷体_GB2312" w:hint="eastAsia"/>
        </w:rPr>
        <w:t>（一）基本情况。</w:t>
      </w:r>
      <w:r>
        <w:rPr>
          <w:rFonts w:hint="eastAsia"/>
        </w:rPr>
        <w:t>郑州中原科技城科技创新产业投资基金合伙企业（有限合伙）由深圳市天使投资引导基金管理有限公司与郑州中原科技城产业引导基金有限责任公司共同出资设立，旨在通过发挥财政资金的带动和放大效应，聚焦数字经济、生命科学等符合中原科技城产业发展方向的产业领域，引导引导社会各类资本对中原科技城内企业开展股权投资，助推企业快速成长。</w:t>
      </w:r>
    </w:p>
    <w:p w14:paraId="13F22FDE" w14:textId="77777777" w:rsidR="007E6E27" w:rsidRDefault="00000000">
      <w:pPr>
        <w:ind w:firstLine="640"/>
        <w:rPr>
          <w:rFonts w:hint="eastAsia"/>
        </w:rPr>
      </w:pPr>
      <w:r>
        <w:rPr>
          <w:rFonts w:ascii="楷体_GB2312" w:eastAsia="楷体_GB2312" w:hAnsi="楷体_GB2312" w:cs="楷体_GB2312" w:hint="eastAsia"/>
        </w:rPr>
        <w:t>（二）合作方式。</w:t>
      </w:r>
      <w:r>
        <w:rPr>
          <w:rFonts w:hint="eastAsia"/>
        </w:rPr>
        <w:t>中原科创母基金主要通过参股（出资）“天使投资子基金”、“创业投资子基金”等方式，带动社会资本扩大对中原科技城内创新创业企业开展天使投资、创业投资。</w:t>
      </w:r>
      <w:bookmarkStart w:id="4" w:name="_Hlk158046371"/>
      <w:r>
        <w:rPr>
          <w:rFonts w:hint="eastAsia"/>
        </w:rPr>
        <w:t>深圳市天使投资引导基金管理有限公司</w:t>
      </w:r>
      <w:bookmarkEnd w:id="4"/>
      <w:r>
        <w:rPr>
          <w:rFonts w:hint="eastAsia"/>
        </w:rPr>
        <w:t>即中原科创母基金管理公司作</w:t>
      </w:r>
      <w:r>
        <w:rPr>
          <w:rFonts w:hint="eastAsia"/>
        </w:rPr>
        <w:lastRenderedPageBreak/>
        <w:t xml:space="preserve">为中原科创母基金运作主体，具体履行对外投资运作职责。 </w:t>
      </w:r>
    </w:p>
    <w:p w14:paraId="4D231949" w14:textId="77777777" w:rsidR="007E6E27" w:rsidRDefault="00000000">
      <w:pPr>
        <w:ind w:firstLine="640"/>
        <w:rPr>
          <w:rFonts w:ascii="黑体" w:eastAsia="黑体" w:hAnsi="黑体" w:hint="eastAsia"/>
        </w:rPr>
      </w:pPr>
      <w:r>
        <w:rPr>
          <w:rFonts w:ascii="黑体" w:eastAsia="黑体" w:hAnsi="黑体" w:hint="eastAsia"/>
        </w:rPr>
        <w:t>二、子基金管理机构应具备的条件</w:t>
      </w:r>
    </w:p>
    <w:p w14:paraId="568DE3DA" w14:textId="77777777" w:rsidR="007E6E27" w:rsidRDefault="00000000">
      <w:pPr>
        <w:pStyle w:val="20"/>
        <w:ind w:firstLine="640"/>
        <w:rPr>
          <w:rFonts w:hint="eastAsia"/>
        </w:rPr>
      </w:pPr>
      <w:r>
        <w:rPr>
          <w:rFonts w:hint="eastAsia"/>
        </w:rPr>
        <w:t>（一）基本资质：</w:t>
      </w:r>
    </w:p>
    <w:p w14:paraId="1C6B1656" w14:textId="77777777" w:rsidR="007E6E27" w:rsidRDefault="00000000">
      <w:pPr>
        <w:overflowPunct w:val="0"/>
        <w:ind w:firstLine="640"/>
        <w:rPr>
          <w:rFonts w:hAnsi="仿宋" w:cs="Times New Roman" w:hint="eastAsia"/>
        </w:rPr>
      </w:pPr>
      <w:r>
        <w:rPr>
          <w:rFonts w:hAnsi="仿宋" w:cs="Times New Roman" w:hint="eastAsia"/>
        </w:rPr>
        <w:t>1</w:t>
      </w:r>
      <w:r>
        <w:rPr>
          <w:rFonts w:hAnsi="仿宋" w:cs="Times New Roman"/>
        </w:rPr>
        <w:t>.</w:t>
      </w:r>
      <w:r>
        <w:rPr>
          <w:rFonts w:hAnsi="仿宋" w:cs="Times New Roman" w:hint="eastAsia"/>
        </w:rPr>
        <w:t>在中华人民共和国境内依法设立，实缴资本不低于1000万元。在子基金有认缴出资的，其实缴资本或者净资产不得低于在子基金中的认缴出资额；</w:t>
      </w:r>
    </w:p>
    <w:p w14:paraId="5344A98C" w14:textId="77777777" w:rsidR="007E6E27" w:rsidRDefault="00000000">
      <w:pPr>
        <w:overflowPunct w:val="0"/>
        <w:ind w:firstLine="640"/>
        <w:rPr>
          <w:rFonts w:hAnsi="仿宋" w:cs="Times New Roman" w:hint="eastAsia"/>
        </w:rPr>
      </w:pPr>
      <w:r>
        <w:rPr>
          <w:rFonts w:hAnsi="仿宋" w:cs="Times New Roman" w:hint="eastAsia"/>
        </w:rPr>
        <w:t>2</w:t>
      </w:r>
      <w:r>
        <w:rPr>
          <w:rFonts w:hAnsi="仿宋" w:cs="Times New Roman"/>
        </w:rPr>
        <w:t>.</w:t>
      </w:r>
      <w:r>
        <w:rPr>
          <w:rFonts w:hAnsi="仿宋" w:cs="Times New Roman" w:hint="eastAsia"/>
        </w:rPr>
        <w:t>基金管理机构已在中国证券投资基金业协会备案登记；</w:t>
      </w:r>
    </w:p>
    <w:p w14:paraId="0C294491" w14:textId="7B43E9C7" w:rsidR="007E6E27" w:rsidRDefault="00000000">
      <w:pPr>
        <w:overflowPunct w:val="0"/>
        <w:ind w:firstLine="640"/>
        <w:rPr>
          <w:rFonts w:hAnsi="仿宋" w:cs="Times New Roman" w:hint="eastAsia"/>
        </w:rPr>
      </w:pPr>
      <w:r>
        <w:rPr>
          <w:rFonts w:hAnsi="仿宋" w:cs="Times New Roman" w:hint="eastAsia"/>
        </w:rPr>
        <w:t>3</w:t>
      </w:r>
      <w:r>
        <w:rPr>
          <w:rFonts w:hAnsi="仿宋" w:cs="Times New Roman"/>
        </w:rPr>
        <w:t>.</w:t>
      </w:r>
      <w:r>
        <w:rPr>
          <w:rFonts w:hAnsi="仿宋" w:cs="Times New Roman" w:hint="eastAsia"/>
        </w:rPr>
        <w:t>子基金管理机构或其关联方在子基金中有一定出资比例；</w:t>
      </w:r>
    </w:p>
    <w:p w14:paraId="263826F3" w14:textId="073A90FB" w:rsidR="007E6E27" w:rsidRDefault="00000000" w:rsidP="001F3559">
      <w:pPr>
        <w:overflowPunct w:val="0"/>
        <w:ind w:firstLine="640"/>
        <w:rPr>
          <w:rFonts w:hint="eastAsia"/>
        </w:rPr>
      </w:pPr>
      <w:r>
        <w:rPr>
          <w:rFonts w:hAnsi="仿宋" w:cs="Times New Roman" w:hint="eastAsia"/>
        </w:rPr>
        <w:t>4.建立合理的激励分配制度。</w:t>
      </w:r>
    </w:p>
    <w:p w14:paraId="533AFB90" w14:textId="77777777" w:rsidR="007E6E27" w:rsidRDefault="00000000">
      <w:pPr>
        <w:overflowPunct w:val="0"/>
        <w:ind w:firstLine="640"/>
        <w:rPr>
          <w:rFonts w:hint="eastAsia"/>
        </w:rPr>
      </w:pPr>
      <w:r>
        <w:rPr>
          <w:rFonts w:ascii="楷体_GB2312" w:eastAsia="楷体_GB2312" w:hAnsi="楷体_GB2312" w:cs="楷体_GB2312" w:hint="eastAsia"/>
          <w:bCs/>
        </w:rPr>
        <w:t>（二）管理团队</w:t>
      </w:r>
      <w:r>
        <w:rPr>
          <w:rFonts w:hint="eastAsia"/>
        </w:rPr>
        <w:t>：</w:t>
      </w:r>
    </w:p>
    <w:p w14:paraId="18D1A180" w14:textId="5B624A35" w:rsidR="007E6E27" w:rsidRDefault="00000000">
      <w:pPr>
        <w:overflowPunct w:val="0"/>
        <w:ind w:firstLine="640"/>
        <w:rPr>
          <w:rFonts w:cs="仿宋" w:hint="eastAsia"/>
        </w:rPr>
      </w:pPr>
      <w:r>
        <w:rPr>
          <w:rFonts w:hint="eastAsia"/>
        </w:rPr>
        <w:t>至少有3名具备5年以上基金管理工作经验的高级管理人员且至少有3个以上相应投资项目的成功案例</w:t>
      </w:r>
      <w:r>
        <w:rPr>
          <w:rFonts w:ascii="Times New Roman" w:hAnsi="Times New Roman" w:hint="eastAsia"/>
          <w:lang w:bidi="ar"/>
        </w:rPr>
        <w:t>（</w:t>
      </w:r>
      <w:r w:rsidR="001F3559">
        <w:rPr>
          <w:rFonts w:ascii="Times New Roman" w:hAnsi="Times New Roman" w:hint="eastAsia"/>
          <w:shd w:val="clear" w:color="auto" w:fill="FFFFFF" w:themeFill="background1"/>
          <w:lang w:bidi="ar"/>
        </w:rPr>
        <w:t>含高管团队个人过往案例；</w:t>
      </w:r>
      <w:r>
        <w:rPr>
          <w:rFonts w:ascii="Times New Roman" w:hAnsi="Times New Roman" w:hint="eastAsia"/>
          <w:lang w:bidi="ar"/>
        </w:rPr>
        <w:t>以现金方式退出部分或全部股权，且该退出部分股权投资收益率折年化超过</w:t>
      </w:r>
      <w:r w:rsidR="001F3559">
        <w:rPr>
          <w:rFonts w:ascii="Times New Roman" w:hAnsi="Times New Roman" w:hint="eastAsia"/>
          <w:lang w:bidi="ar"/>
        </w:rPr>
        <w:t>1</w:t>
      </w:r>
      <w:r>
        <w:rPr>
          <w:rFonts w:ascii="Times New Roman" w:hAnsi="Times New Roman" w:hint="eastAsia"/>
          <w:lang w:bidi="ar"/>
        </w:rPr>
        <w:t>0%</w:t>
      </w:r>
      <w:r>
        <w:rPr>
          <w:rFonts w:ascii="Times New Roman" w:hAnsi="Times New Roman" w:hint="eastAsia"/>
          <w:lang w:bidi="ar"/>
        </w:rPr>
        <w:t>）</w:t>
      </w:r>
      <w:r>
        <w:t>。</w:t>
      </w:r>
    </w:p>
    <w:p w14:paraId="3D2D6B57" w14:textId="77777777" w:rsidR="007E6E27" w:rsidRDefault="00000000">
      <w:pPr>
        <w:overflowPunct w:val="0"/>
        <w:ind w:firstLine="640"/>
        <w:rPr>
          <w:rFonts w:cs="仿宋" w:hint="eastAsia"/>
        </w:rPr>
      </w:pPr>
      <w:r>
        <w:rPr>
          <w:rStyle w:val="21"/>
          <w:rFonts w:hint="eastAsia"/>
        </w:rPr>
        <w:t>（三）管理机制：</w:t>
      </w:r>
      <w:r>
        <w:rPr>
          <w:rFonts w:cs="仿宋" w:hint="eastAsia"/>
        </w:rPr>
        <w:t>子基金管理机构管理和投资运作规范，具有健全的风险控制、财务管理、投资管理等各项内部控制制度</w:t>
      </w:r>
      <w:r>
        <w:t>，具有持续的投后跟踪和价值提升能力</w:t>
      </w:r>
      <w:r>
        <w:rPr>
          <w:rFonts w:hint="eastAsia"/>
        </w:rPr>
        <w:t>，并能根据中原科创母基金管理公司需要接受质询或报告有关情况</w:t>
      </w:r>
      <w:r>
        <w:t>。</w:t>
      </w:r>
      <w:r>
        <w:rPr>
          <w:rFonts w:cs="仿宋" w:hint="eastAsia"/>
        </w:rPr>
        <w:t>子基金采取市场化机制运作，由子基金管理机构依据合伙协议（或公司章程）等相关约定进行投资决策。中原科创母基金原则上不干预子基金管理机构的内部管理和投资运作。中原科创母基金可以委派1名观察员列席子基金投资决策委员会。</w:t>
      </w:r>
    </w:p>
    <w:p w14:paraId="127BB928" w14:textId="77777777" w:rsidR="007E6E27" w:rsidRDefault="00000000">
      <w:pPr>
        <w:overflowPunct w:val="0"/>
        <w:ind w:firstLine="640"/>
        <w:rPr>
          <w:rFonts w:hint="eastAsia"/>
          <w:lang w:bidi="zh-CN"/>
        </w:rPr>
      </w:pPr>
      <w:r>
        <w:rPr>
          <w:rFonts w:hint="eastAsia"/>
          <w:lang w:bidi="zh-CN"/>
        </w:rPr>
        <w:lastRenderedPageBreak/>
        <w:t>子基金管理机构应当建立专门的关联交易决策机制，并在合伙协议或公司章程中载明。</w:t>
      </w:r>
    </w:p>
    <w:p w14:paraId="2F7AF120" w14:textId="77777777" w:rsidR="007E6E27" w:rsidRDefault="00000000">
      <w:pPr>
        <w:overflowPunct w:val="0"/>
        <w:ind w:firstLine="640"/>
        <w:rPr>
          <w:rFonts w:cs="仿宋" w:hint="eastAsia"/>
        </w:rPr>
      </w:pPr>
      <w:r>
        <w:rPr>
          <w:rStyle w:val="21"/>
          <w:rFonts w:hint="eastAsia"/>
        </w:rPr>
        <w:t>（四）信息披露：</w:t>
      </w:r>
      <w:r>
        <w:rPr>
          <w:rFonts w:cs="仿宋" w:hint="eastAsia"/>
        </w:rPr>
        <w:t>子基金管理机构应当建立子基金重大事项披露制度；中原科创母基金管理公司对子基金施行投资后管理。子基金应当在每个季度结束后及时向中原科创母基金提交上季度子基金业务运作报告；并在每个年度结束后4个月内，向中原科创母基金提交上年度子基金运营报告、经审计的子基金财务报告和银行托管报告。中原科创母基金管理公司</w:t>
      </w:r>
      <w:r>
        <w:rPr>
          <w:rFonts w:cs="仿宋"/>
          <w:lang w:bidi="en-US"/>
        </w:rPr>
        <w:t>视工作需要可委托专业机构对子基金进行审计。</w:t>
      </w:r>
    </w:p>
    <w:p w14:paraId="1A8117F1" w14:textId="77777777" w:rsidR="007E6E27" w:rsidRDefault="00000000">
      <w:pPr>
        <w:overflowPunct w:val="0"/>
        <w:ind w:firstLine="640"/>
        <w:rPr>
          <w:rFonts w:cs="Times New Roman" w:hint="eastAsia"/>
        </w:rPr>
      </w:pPr>
      <w:r>
        <w:rPr>
          <w:rStyle w:val="21"/>
          <w:rFonts w:hint="eastAsia"/>
        </w:rPr>
        <w:t>（五）专注度要求：</w:t>
      </w:r>
      <w:r>
        <w:rPr>
          <w:rFonts w:cs="Times New Roman" w:hint="eastAsia"/>
        </w:rPr>
        <w:t>子基金公司章程或合伙协议应当对子基金决策机构和管理团队的核心人员进行锁定，被锁定人员如发生人员变动须经股东（大）会或合伙人大会等子基金相关决策机构表决通过。</w:t>
      </w:r>
    </w:p>
    <w:p w14:paraId="65803EAF" w14:textId="77777777" w:rsidR="007E6E27" w:rsidRDefault="00000000">
      <w:pPr>
        <w:overflowPunct w:val="0"/>
        <w:ind w:firstLine="640"/>
        <w:rPr>
          <w:rFonts w:cs="Times New Roman" w:hint="eastAsia"/>
        </w:rPr>
      </w:pPr>
      <w:r>
        <w:rPr>
          <w:rStyle w:val="21"/>
          <w:rFonts w:hint="eastAsia"/>
        </w:rPr>
        <w:t>（六）强制清算及退出权：</w:t>
      </w:r>
      <w:r>
        <w:rPr>
          <w:rFonts w:cs="Times New Roman" w:hint="eastAsia"/>
        </w:rPr>
        <w:t>接受中原科创母基金强制清算及退出权，并按照《中原科技城产业引导基金管理办法》及实施细则的规定执行。有下列情况之一的，中原科创母基金有权要求退出：</w:t>
      </w:r>
    </w:p>
    <w:p w14:paraId="03F19A04" w14:textId="77777777" w:rsidR="007E6E27" w:rsidRDefault="00000000">
      <w:pPr>
        <w:pStyle w:val="a4"/>
        <w:ind w:firstLine="640"/>
        <w:rPr>
          <w:rFonts w:hint="eastAsia"/>
        </w:rPr>
      </w:pPr>
      <w:r>
        <w:rPr>
          <w:rFonts w:hint="eastAsia"/>
        </w:rPr>
        <w:t>1</w:t>
      </w:r>
      <w:r>
        <w:t>.</w:t>
      </w:r>
      <w:r>
        <w:rPr>
          <w:rFonts w:hint="eastAsia"/>
        </w:rPr>
        <w:t>子基金未按照约定时限完成登记注册或者首期资金应当到位而未到位超过1年的；</w:t>
      </w:r>
    </w:p>
    <w:p w14:paraId="66AE4825" w14:textId="77777777" w:rsidR="007E6E27" w:rsidRDefault="00000000">
      <w:pPr>
        <w:pStyle w:val="a4"/>
        <w:ind w:firstLine="640"/>
        <w:rPr>
          <w:rFonts w:hint="eastAsia"/>
        </w:rPr>
      </w:pPr>
      <w:r>
        <w:rPr>
          <w:rFonts w:hint="eastAsia"/>
        </w:rPr>
        <w:t>2</w:t>
      </w:r>
      <w:r>
        <w:t>.</w:t>
      </w:r>
      <w:r>
        <w:rPr>
          <w:rFonts w:hint="eastAsia"/>
        </w:rPr>
        <w:t>中原科创母基金出资后，子基金未开展投资业务超过1年，中原科创母基金可以无条件退出。子基金管理机构应当全额回购中原科创母基金出资份额，回购价格不低于中原科创母基金实缴</w:t>
      </w:r>
      <w:r>
        <w:rPr>
          <w:rFonts w:hint="eastAsia"/>
        </w:rPr>
        <w:lastRenderedPageBreak/>
        <w:t>出资本金加计同期1年期贷款市场报价利率（LPR）计算的利息之和；</w:t>
      </w:r>
    </w:p>
    <w:p w14:paraId="4712923A" w14:textId="77777777" w:rsidR="007E6E27" w:rsidRDefault="00000000">
      <w:pPr>
        <w:pStyle w:val="a4"/>
        <w:ind w:firstLine="640"/>
        <w:rPr>
          <w:rFonts w:hint="eastAsia"/>
        </w:rPr>
      </w:pPr>
      <w:r>
        <w:rPr>
          <w:rFonts w:hint="eastAsia"/>
        </w:rPr>
        <w:t>3</w:t>
      </w:r>
      <w:r>
        <w:t>.</w:t>
      </w:r>
      <w:r>
        <w:rPr>
          <w:rFonts w:hint="eastAsia"/>
        </w:rPr>
        <w:t>子基金投资项目不符合中原科创母基金规定的政策导向的；</w:t>
      </w:r>
    </w:p>
    <w:p w14:paraId="2E808C4B" w14:textId="77777777" w:rsidR="007E6E27" w:rsidRDefault="00000000">
      <w:pPr>
        <w:pStyle w:val="a4"/>
        <w:ind w:firstLine="640"/>
        <w:rPr>
          <w:rFonts w:hint="eastAsia"/>
        </w:rPr>
      </w:pPr>
      <w:r>
        <w:rPr>
          <w:rFonts w:hint="eastAsia"/>
        </w:rPr>
        <w:t>4</w:t>
      </w:r>
      <w:r>
        <w:t>.</w:t>
      </w:r>
      <w:r>
        <w:rPr>
          <w:rFonts w:hint="eastAsia"/>
        </w:rPr>
        <w:t>子基金违反合伙协议或者公司章程约定的投资限制的；</w:t>
      </w:r>
    </w:p>
    <w:p w14:paraId="1492EF31" w14:textId="77777777" w:rsidR="007E6E27" w:rsidRDefault="00000000">
      <w:pPr>
        <w:pStyle w:val="a4"/>
        <w:ind w:firstLine="640"/>
        <w:rPr>
          <w:rFonts w:hint="eastAsia"/>
        </w:rPr>
      </w:pPr>
      <w:r>
        <w:rPr>
          <w:rFonts w:hint="eastAsia"/>
        </w:rPr>
        <w:t>5</w:t>
      </w:r>
      <w:r>
        <w:t>.</w:t>
      </w:r>
      <w:r>
        <w:rPr>
          <w:rFonts w:hint="eastAsia"/>
        </w:rPr>
        <w:t>子基金管理机构或者申请机构违反相关承诺，或者向中原科创母基金提供的材料存在虚假记载、误导性陈述或者重大遗漏的；</w:t>
      </w:r>
    </w:p>
    <w:p w14:paraId="63EEEB63" w14:textId="77777777" w:rsidR="007E6E27" w:rsidRDefault="00000000">
      <w:pPr>
        <w:pStyle w:val="a4"/>
        <w:ind w:firstLine="640"/>
        <w:rPr>
          <w:rFonts w:hint="eastAsia"/>
        </w:rPr>
      </w:pPr>
      <w:r>
        <w:rPr>
          <w:rFonts w:hint="eastAsia"/>
        </w:rPr>
        <w:t>6</w:t>
      </w:r>
      <w:r>
        <w:t>.</w:t>
      </w:r>
      <w:r>
        <w:rPr>
          <w:rFonts w:hint="eastAsia"/>
        </w:rPr>
        <w:t>子基金运营存在违法违规行为并被国家行政机关依法查处的；</w:t>
      </w:r>
    </w:p>
    <w:p w14:paraId="5FC924D5" w14:textId="4EEEE54E" w:rsidR="007E6E27" w:rsidRDefault="00000000">
      <w:pPr>
        <w:pStyle w:val="a4"/>
        <w:ind w:firstLine="640"/>
        <w:rPr>
          <w:rFonts w:hint="eastAsia"/>
        </w:rPr>
      </w:pPr>
      <w:r>
        <w:rPr>
          <w:rFonts w:hint="eastAsia"/>
        </w:rPr>
        <w:t>7</w:t>
      </w:r>
      <w:r>
        <w:t>.</w:t>
      </w:r>
      <w:r>
        <w:rPr>
          <w:rFonts w:hint="eastAsia"/>
        </w:rPr>
        <w:t>子基金管理机构发生实质性变化且未经子基金相关权力机构表决通过的。实质性变化包括但不限于：</w:t>
      </w:r>
      <w:proofErr w:type="gramStart"/>
      <w:r>
        <w:rPr>
          <w:rFonts w:hint="eastAsia"/>
        </w:rPr>
        <w:t>(1)</w:t>
      </w:r>
      <w:proofErr w:type="gramEnd"/>
      <w:r>
        <w:rPr>
          <w:rFonts w:hint="eastAsia"/>
        </w:rPr>
        <w:t>子基金管理机构的主要股东或者普通合伙人发生实质性变化；</w:t>
      </w:r>
      <w:proofErr w:type="gramStart"/>
      <w:r>
        <w:rPr>
          <w:rFonts w:hint="eastAsia"/>
        </w:rPr>
        <w:t>(2)</w:t>
      </w:r>
      <w:proofErr w:type="gramEnd"/>
      <w:r>
        <w:rPr>
          <w:rFonts w:hint="eastAsia"/>
        </w:rPr>
        <w:t>子基金投资决策委员会委员或者管理团队核心成员半数以上（含）发生变化等情况；</w:t>
      </w:r>
    </w:p>
    <w:p w14:paraId="4296E07C" w14:textId="77777777" w:rsidR="007E6E27" w:rsidRDefault="00000000">
      <w:pPr>
        <w:pStyle w:val="a4"/>
        <w:ind w:firstLine="640"/>
        <w:rPr>
          <w:rFonts w:hint="eastAsia"/>
        </w:rPr>
      </w:pPr>
      <w:r>
        <w:rPr>
          <w:rFonts w:hint="eastAsia"/>
        </w:rPr>
        <w:t>8</w:t>
      </w:r>
      <w:r>
        <w:t>.</w:t>
      </w:r>
      <w:r>
        <w:rPr>
          <w:rFonts w:hint="eastAsia"/>
        </w:rPr>
        <w:t>存在其他不符合合伙协议或者公司章程约定情形的。</w:t>
      </w:r>
    </w:p>
    <w:p w14:paraId="312EDE79" w14:textId="77777777" w:rsidR="007E6E27" w:rsidRDefault="00000000">
      <w:pPr>
        <w:shd w:val="clear" w:color="auto" w:fill="FFFFFF"/>
        <w:ind w:firstLine="640"/>
        <w:rPr>
          <w:rFonts w:ascii="黑体" w:eastAsia="黑体" w:hAnsi="黑体" w:cs="Times New Roman" w:hint="eastAsia"/>
        </w:rPr>
      </w:pPr>
      <w:r>
        <w:rPr>
          <w:rFonts w:ascii="黑体" w:eastAsia="黑体" w:hAnsi="黑体" w:cs="Times New Roman" w:hint="eastAsia"/>
        </w:rPr>
        <w:t>三、子基金设立要求</w:t>
      </w:r>
    </w:p>
    <w:p w14:paraId="6E19913C" w14:textId="77777777" w:rsidR="007E6E27" w:rsidRDefault="00000000">
      <w:pPr>
        <w:ind w:firstLine="640"/>
        <w:jc w:val="left"/>
        <w:rPr>
          <w:rFonts w:hAnsi="仿宋" w:cs="Times New Roman" w:hint="eastAsia"/>
        </w:rPr>
      </w:pPr>
      <w:r>
        <w:rPr>
          <w:rFonts w:hAnsi="仿宋" w:cs="Times New Roman" w:hint="eastAsia"/>
        </w:rPr>
        <w:t>中原科创母基金参股的子基金应符合以下条件：</w:t>
      </w:r>
    </w:p>
    <w:p w14:paraId="65E59D5C" w14:textId="77777777" w:rsidR="007E6E27" w:rsidRDefault="00000000">
      <w:pPr>
        <w:numPr>
          <w:ilvl w:val="0"/>
          <w:numId w:val="1"/>
        </w:numPr>
        <w:overflowPunct w:val="0"/>
        <w:ind w:firstLine="640"/>
        <w:rPr>
          <w:rFonts w:cs="仿宋" w:hint="eastAsia"/>
        </w:rPr>
      </w:pPr>
      <w:r>
        <w:rPr>
          <w:rStyle w:val="21"/>
          <w:rFonts w:hint="eastAsia"/>
        </w:rPr>
        <w:t>基金类型：</w:t>
      </w:r>
      <w:r>
        <w:rPr>
          <w:rFonts w:cs="仿宋" w:hint="eastAsia"/>
        </w:rPr>
        <w:t>“创业投资子基金”、“天使投资子基金”。</w:t>
      </w:r>
    </w:p>
    <w:p w14:paraId="34D2C849" w14:textId="77777777" w:rsidR="007E6E27" w:rsidRDefault="00000000">
      <w:pPr>
        <w:numPr>
          <w:ilvl w:val="0"/>
          <w:numId w:val="1"/>
        </w:numPr>
        <w:overflowPunct w:val="0"/>
        <w:ind w:firstLine="640"/>
        <w:rPr>
          <w:rFonts w:cs="Times New Roman" w:hint="eastAsia"/>
        </w:rPr>
      </w:pPr>
      <w:r>
        <w:rPr>
          <w:rStyle w:val="21"/>
          <w:rFonts w:hint="eastAsia"/>
        </w:rPr>
        <w:t>注册区域：</w:t>
      </w:r>
      <w:r>
        <w:rPr>
          <w:rFonts w:cs="Times New Roman" w:hint="eastAsia"/>
        </w:rPr>
        <w:t>子基金原则上应在中原科技城内登记注册。经</w:t>
      </w:r>
      <w:r>
        <w:rPr>
          <w:rFonts w:cs="Times New Roman"/>
        </w:rPr>
        <w:t>中原科技城产业引导基金</w:t>
      </w:r>
      <w:r>
        <w:rPr>
          <w:rFonts w:cs="Times New Roman" w:hint="eastAsia"/>
        </w:rPr>
        <w:t>管理委员会审议通过，中原科创母基金不成为政府类出资人中第一大出资人或出资比例低于基</w:t>
      </w:r>
      <w:r>
        <w:rPr>
          <w:rFonts w:cs="Times New Roman" w:hint="eastAsia"/>
        </w:rPr>
        <w:lastRenderedPageBreak/>
        <w:t>金整体规模</w:t>
      </w:r>
      <w:r>
        <w:rPr>
          <w:rFonts w:cs="Times New Roman"/>
        </w:rPr>
        <w:t>10%</w:t>
      </w:r>
      <w:r>
        <w:rPr>
          <w:rFonts w:cs="Times New Roman" w:hint="eastAsia"/>
        </w:rPr>
        <w:t>的除外。</w:t>
      </w:r>
    </w:p>
    <w:p w14:paraId="155A67A6" w14:textId="77777777" w:rsidR="007E6E27" w:rsidRDefault="00000000">
      <w:pPr>
        <w:numPr>
          <w:ilvl w:val="0"/>
          <w:numId w:val="1"/>
        </w:numPr>
        <w:overflowPunct w:val="0"/>
        <w:ind w:firstLine="640"/>
        <w:rPr>
          <w:rFonts w:cs="Times New Roman" w:hint="eastAsia"/>
        </w:rPr>
      </w:pPr>
      <w:r>
        <w:rPr>
          <w:rStyle w:val="21"/>
          <w:rFonts w:hint="eastAsia"/>
        </w:rPr>
        <w:t>出资比例：</w:t>
      </w:r>
      <w:r>
        <w:rPr>
          <w:rFonts w:cs="Times New Roman" w:hint="eastAsia"/>
        </w:rPr>
        <w:t>中原科创母基金</w:t>
      </w:r>
      <w:r>
        <w:rPr>
          <w:rFonts w:hint="eastAsia"/>
        </w:rPr>
        <w:t>在</w:t>
      </w:r>
      <w:r>
        <w:t>单个创业投资子基金</w:t>
      </w:r>
      <w:r>
        <w:rPr>
          <w:rFonts w:hint="eastAsia"/>
        </w:rPr>
        <w:t>中</w:t>
      </w:r>
      <w:r>
        <w:t>的出资比例</w:t>
      </w:r>
      <w:r>
        <w:rPr>
          <w:rFonts w:hint="eastAsia"/>
        </w:rPr>
        <w:t>可提高至40%</w:t>
      </w:r>
      <w:r>
        <w:rPr>
          <w:rFonts w:cs="Times New Roman" w:hint="eastAsia"/>
        </w:rPr>
        <w:t>；中原科创母基金在单个天使投资子基金中的出资比例可提高至50%。</w:t>
      </w:r>
    </w:p>
    <w:p w14:paraId="4846F796" w14:textId="77777777" w:rsidR="007E6E27" w:rsidRDefault="00000000">
      <w:pPr>
        <w:numPr>
          <w:ilvl w:val="0"/>
          <w:numId w:val="1"/>
        </w:numPr>
        <w:overflowPunct w:val="0"/>
        <w:ind w:firstLine="640"/>
        <w:rPr>
          <w:rFonts w:cs="Times New Roman" w:hint="eastAsia"/>
        </w:rPr>
      </w:pPr>
      <w:r>
        <w:rPr>
          <w:rStyle w:val="21"/>
          <w:rFonts w:hint="eastAsia"/>
        </w:rPr>
        <w:t>存续期限：</w:t>
      </w:r>
      <w:r>
        <w:rPr>
          <w:rFonts w:cs="Times New Roman" w:hint="eastAsia"/>
        </w:rPr>
        <w:t>子基金存续期限原则上不超过10年，特殊情况，经各出资人同意后，可适当延长。</w:t>
      </w:r>
    </w:p>
    <w:p w14:paraId="65951CBE" w14:textId="77777777" w:rsidR="007E6E27" w:rsidRDefault="00000000">
      <w:pPr>
        <w:numPr>
          <w:ilvl w:val="0"/>
          <w:numId w:val="1"/>
        </w:numPr>
        <w:overflowPunct w:val="0"/>
        <w:ind w:firstLine="640"/>
        <w:rPr>
          <w:rFonts w:cs="Times New Roman" w:hint="eastAsia"/>
        </w:rPr>
      </w:pPr>
      <w:r>
        <w:rPr>
          <w:rStyle w:val="21"/>
          <w:rFonts w:hint="eastAsia"/>
        </w:rPr>
        <w:t>出资顺序：</w:t>
      </w:r>
      <w:r>
        <w:rPr>
          <w:rFonts w:cs="Times New Roman" w:hint="eastAsia"/>
        </w:rPr>
        <w:t>原则上子基金社会出资人资金到账后，中原科创母基金方可拨付出资资金。</w:t>
      </w:r>
    </w:p>
    <w:p w14:paraId="247C8A67" w14:textId="77777777" w:rsidR="007E6E27" w:rsidRDefault="00000000">
      <w:pPr>
        <w:numPr>
          <w:ilvl w:val="0"/>
          <w:numId w:val="1"/>
        </w:numPr>
        <w:overflowPunct w:val="0"/>
        <w:ind w:firstLine="640"/>
        <w:rPr>
          <w:rStyle w:val="21"/>
          <w:rFonts w:hint="eastAsia"/>
        </w:rPr>
      </w:pPr>
      <w:r>
        <w:rPr>
          <w:rStyle w:val="21"/>
          <w:rFonts w:hint="eastAsia"/>
        </w:rPr>
        <w:t>返投要求：</w:t>
      </w:r>
    </w:p>
    <w:p w14:paraId="58D6620A" w14:textId="517C4FA0" w:rsidR="007E6E27" w:rsidRDefault="005C29A5">
      <w:pPr>
        <w:overflowPunct w:val="0"/>
        <w:ind w:firstLine="640"/>
        <w:rPr>
          <w:rFonts w:hint="eastAsia"/>
        </w:rPr>
      </w:pPr>
      <w:r>
        <w:rPr>
          <w:rFonts w:ascii="Times New Roman" w:hAnsi="Times New Roman" w:cs="宋体" w:hint="eastAsia"/>
          <w:kern w:val="0"/>
        </w:rPr>
        <w:t>开展合作期间，返投主体投资于郑东新区范围内且符合中原科技城产业导向企业的投资金额不少于引导基金出资金额的</w:t>
      </w:r>
      <w:r>
        <w:rPr>
          <w:rFonts w:ascii="Times New Roman" w:hAnsi="Times New Roman" w:cs="宋体" w:hint="eastAsia"/>
          <w:kern w:val="0"/>
        </w:rPr>
        <w:t>1.2</w:t>
      </w:r>
      <w:r>
        <w:rPr>
          <w:rFonts w:ascii="Times New Roman" w:hAnsi="Times New Roman" w:cs="宋体" w:hint="eastAsia"/>
          <w:kern w:val="0"/>
        </w:rPr>
        <w:t>倍。返投主体包括：子基金管理机构或其控股股东、受同一实际控制人控制的管理公司、普通合伙人在管基金或自有资金</w:t>
      </w:r>
      <w:r>
        <w:rPr>
          <w:rFonts w:hint="eastAsia"/>
        </w:rPr>
        <w:t>。</w:t>
      </w:r>
    </w:p>
    <w:p w14:paraId="337C048E" w14:textId="29077F19" w:rsidR="007E6E27" w:rsidRDefault="005C29A5">
      <w:pPr>
        <w:overflowPunct w:val="0"/>
        <w:ind w:left="640" w:firstLineChars="0" w:firstLine="0"/>
        <w:rPr>
          <w:rFonts w:cs="Times New Roman" w:hint="eastAsia"/>
        </w:rPr>
      </w:pPr>
      <w:r w:rsidRPr="005C29A5">
        <w:rPr>
          <w:rFonts w:cs="Times New Roman"/>
        </w:rPr>
        <w:t>返投主体以下情形可认定为投资于郑东新区范围内</w:t>
      </w:r>
      <w:r>
        <w:rPr>
          <w:rFonts w:cs="Times New Roman" w:hint="eastAsia"/>
        </w:rPr>
        <w:t>：</w:t>
      </w:r>
    </w:p>
    <w:p w14:paraId="6D1DEBD9" w14:textId="3A87A385" w:rsidR="005C29A5" w:rsidRPr="005C29A5" w:rsidRDefault="005C29A5" w:rsidP="005C29A5">
      <w:pPr>
        <w:overflowPunct w:val="0"/>
        <w:ind w:firstLine="640"/>
        <w:rPr>
          <w:rFonts w:cs="Times New Roman" w:hint="eastAsia"/>
        </w:rPr>
      </w:pPr>
      <w:r w:rsidRPr="005C29A5">
        <w:rPr>
          <w:rFonts w:cs="Times New Roman" w:hint="eastAsia"/>
        </w:rPr>
        <w:t>1.新增投资郑东新区辖内企业的</w:t>
      </w:r>
      <w:r>
        <w:rPr>
          <w:rFonts w:cs="Times New Roman" w:hint="eastAsia"/>
        </w:rPr>
        <w:t>；</w:t>
      </w:r>
    </w:p>
    <w:p w14:paraId="2FEDCE9B" w14:textId="61ADCE68" w:rsidR="005C29A5" w:rsidRPr="005C29A5" w:rsidRDefault="005C29A5" w:rsidP="005C29A5">
      <w:pPr>
        <w:overflowPunct w:val="0"/>
        <w:ind w:firstLine="640"/>
        <w:rPr>
          <w:rFonts w:cs="Times New Roman" w:hint="eastAsia"/>
        </w:rPr>
      </w:pPr>
      <w:r w:rsidRPr="005C29A5">
        <w:rPr>
          <w:rFonts w:cs="Times New Roman" w:hint="eastAsia"/>
        </w:rPr>
        <w:t>2.所投资的项目注册地由郑东新区外迁入郑东新区的</w:t>
      </w:r>
      <w:r>
        <w:rPr>
          <w:rFonts w:cs="Times New Roman" w:hint="eastAsia"/>
        </w:rPr>
        <w:t>；</w:t>
      </w:r>
    </w:p>
    <w:p w14:paraId="511BE401" w14:textId="475322EF" w:rsidR="005C29A5" w:rsidRPr="005C29A5" w:rsidRDefault="005C29A5" w:rsidP="005C29A5">
      <w:pPr>
        <w:overflowPunct w:val="0"/>
        <w:ind w:firstLine="640"/>
        <w:rPr>
          <w:rFonts w:cs="Times New Roman" w:hint="eastAsia"/>
        </w:rPr>
      </w:pPr>
      <w:r w:rsidRPr="005C29A5">
        <w:rPr>
          <w:rFonts w:cs="Times New Roman" w:hint="eastAsia"/>
        </w:rPr>
        <w:t>3.投资的郑东新区外被投企业在郑东新区投资设立新机构并实际运营的</w:t>
      </w:r>
      <w:r>
        <w:rPr>
          <w:rFonts w:cs="Times New Roman" w:hint="eastAsia"/>
        </w:rPr>
        <w:t>；</w:t>
      </w:r>
    </w:p>
    <w:p w14:paraId="3606D015" w14:textId="1B490433" w:rsidR="005C29A5" w:rsidRPr="005C29A5" w:rsidRDefault="005C29A5" w:rsidP="005C29A5">
      <w:pPr>
        <w:overflowPunct w:val="0"/>
        <w:ind w:firstLine="640"/>
        <w:rPr>
          <w:rFonts w:cs="Times New Roman" w:hint="eastAsia"/>
        </w:rPr>
      </w:pPr>
      <w:r w:rsidRPr="005C29A5">
        <w:rPr>
          <w:rFonts w:cs="Times New Roman" w:hint="eastAsia"/>
        </w:rPr>
        <w:t>4.投资的郑东新区外被投企业以股权投资方式投资郑东新区辖内企业的</w:t>
      </w:r>
      <w:r>
        <w:rPr>
          <w:rFonts w:cs="Times New Roman" w:hint="eastAsia"/>
        </w:rPr>
        <w:t>；</w:t>
      </w:r>
    </w:p>
    <w:p w14:paraId="3E3ACEC5" w14:textId="2081AB69" w:rsidR="007E6E27" w:rsidRDefault="005C29A5">
      <w:pPr>
        <w:overflowPunct w:val="0"/>
        <w:ind w:firstLine="640"/>
        <w:rPr>
          <w:rFonts w:cs="Times New Roman" w:hint="eastAsia"/>
        </w:rPr>
      </w:pPr>
      <w:r w:rsidRPr="005C29A5">
        <w:rPr>
          <w:rFonts w:cs="Times New Roman" w:hint="eastAsia"/>
        </w:rPr>
        <w:t>5.其他基金管委会认定为投资郑东新区的</w:t>
      </w:r>
      <w:r>
        <w:rPr>
          <w:rFonts w:cs="Times New Roman" w:hint="eastAsia"/>
        </w:rPr>
        <w:t>。</w:t>
      </w:r>
    </w:p>
    <w:p w14:paraId="711B2239" w14:textId="77777777" w:rsidR="007E6E27" w:rsidRDefault="00000000">
      <w:pPr>
        <w:pStyle w:val="20"/>
        <w:ind w:firstLine="640"/>
        <w:rPr>
          <w:rFonts w:hint="eastAsia"/>
        </w:rPr>
      </w:pPr>
      <w:r>
        <w:rPr>
          <w:rFonts w:hint="eastAsia"/>
        </w:rPr>
        <w:t>（七）投资标的：</w:t>
      </w:r>
    </w:p>
    <w:p w14:paraId="38FCC990" w14:textId="77777777" w:rsidR="007E6E27" w:rsidRDefault="00000000">
      <w:pPr>
        <w:ind w:firstLine="640"/>
        <w:rPr>
          <w:rFonts w:hint="eastAsia"/>
        </w:rPr>
      </w:pPr>
      <w:r>
        <w:rPr>
          <w:rFonts w:cs="Times New Roman" w:hint="eastAsia"/>
        </w:rPr>
        <w:lastRenderedPageBreak/>
        <w:t>1.天使投资子基金的投资标的为：</w:t>
      </w:r>
      <w:r>
        <w:t>子基金的投资应当为其首两轮外部机构投资，或者在子基金投资决策时，被投企业设立时间不超过5年，</w:t>
      </w:r>
      <w:r>
        <w:rPr>
          <w:rFonts w:hint="eastAsia"/>
        </w:rPr>
        <w:t>从业</w:t>
      </w:r>
      <w:r>
        <w:t>人数不超过200人，且上一年度的净资产或年销售收入不超过</w:t>
      </w:r>
      <w:r>
        <w:rPr>
          <w:rFonts w:hint="eastAsia"/>
        </w:rPr>
        <w:t>4</w:t>
      </w:r>
      <w:r>
        <w:t>000万元人民币。</w:t>
      </w:r>
    </w:p>
    <w:p w14:paraId="54CD5FAB" w14:textId="220CFC8C" w:rsidR="007E6E27" w:rsidRDefault="00000000">
      <w:pPr>
        <w:ind w:firstLine="640"/>
        <w:rPr>
          <w:rFonts w:hint="eastAsia"/>
        </w:rPr>
      </w:pPr>
      <w:r>
        <w:rPr>
          <w:rFonts w:cs="Times New Roman" w:hint="eastAsia"/>
        </w:rPr>
        <w:t>2.创业投资子基金的投资标的为：</w:t>
      </w:r>
      <w:r>
        <w:t>子基金投资决策时，被投企业设立时间不超过</w:t>
      </w:r>
      <w:r>
        <w:rPr>
          <w:rFonts w:hint="eastAsia"/>
        </w:rPr>
        <w:t>7</w:t>
      </w:r>
      <w:r>
        <w:t>年</w:t>
      </w:r>
      <w:r>
        <w:rPr>
          <w:rFonts w:hint="eastAsia"/>
        </w:rPr>
        <w:t>，</w:t>
      </w:r>
      <w:r>
        <w:t>从业人数不超过300人</w:t>
      </w:r>
      <w:r>
        <w:rPr>
          <w:rFonts w:hint="eastAsia"/>
        </w:rPr>
        <w:t>，</w:t>
      </w:r>
      <w:r>
        <w:t>且</w:t>
      </w:r>
      <w:r w:rsidR="005C29A5">
        <w:rPr>
          <w:rFonts w:hint="eastAsia"/>
        </w:rPr>
        <w:t>上一年度</w:t>
      </w:r>
      <w:r w:rsidR="00827DCD">
        <w:rPr>
          <w:rFonts w:hint="eastAsia"/>
        </w:rPr>
        <w:t>的</w:t>
      </w:r>
      <w:r>
        <w:t>资产总额或年销售收入不超过</w:t>
      </w:r>
      <w:r>
        <w:rPr>
          <w:rFonts w:hint="eastAsia"/>
        </w:rPr>
        <w:t>7</w:t>
      </w:r>
      <w:r>
        <w:t>000万元人民币。</w:t>
      </w:r>
    </w:p>
    <w:p w14:paraId="65DC1276" w14:textId="77777777" w:rsidR="007E6E27" w:rsidRDefault="00000000">
      <w:pPr>
        <w:pStyle w:val="20"/>
        <w:ind w:firstLine="640"/>
        <w:rPr>
          <w:rFonts w:hint="eastAsia"/>
        </w:rPr>
      </w:pPr>
      <w:r>
        <w:rPr>
          <w:rFonts w:hint="eastAsia"/>
        </w:rPr>
        <w:t>（八）投资限额：</w:t>
      </w:r>
    </w:p>
    <w:p w14:paraId="46BD35EC" w14:textId="77777777" w:rsidR="007E6E27" w:rsidRDefault="00000000">
      <w:pPr>
        <w:ind w:firstLine="640"/>
        <w:rPr>
          <w:rFonts w:cs="Times New Roman" w:hint="eastAsia"/>
        </w:rPr>
      </w:pPr>
      <w:r>
        <w:rPr>
          <w:rFonts w:cs="Times New Roman" w:hint="eastAsia"/>
        </w:rPr>
        <w:t>1.对单个天使投资子基金的出资额不超过1亿元；对单个项目的投资额不超过子基金规模的10%；天使类子基金投资于天使类投资标的的投资金额不低于子基金规模的60%。</w:t>
      </w:r>
    </w:p>
    <w:p w14:paraId="63CA7EA4" w14:textId="77777777" w:rsidR="007E6E27" w:rsidRDefault="00000000">
      <w:pPr>
        <w:ind w:firstLine="640"/>
        <w:rPr>
          <w:rFonts w:hint="eastAsia"/>
        </w:rPr>
      </w:pPr>
      <w:r>
        <w:rPr>
          <w:rFonts w:cs="Times New Roman" w:hint="eastAsia"/>
        </w:rPr>
        <w:t>2.对单个创业投资子基金的出资额不超过2亿元；对单个项目的投资额不超过子基金规模的20%；创投类子基金投资于天使、创投类投资标的的投资金额不低于子基金规模的60%。</w:t>
      </w:r>
    </w:p>
    <w:p w14:paraId="6A694699" w14:textId="77777777" w:rsidR="007E6E27" w:rsidRDefault="00000000">
      <w:pPr>
        <w:ind w:firstLine="640"/>
        <w:rPr>
          <w:rFonts w:cs="Times New Roman" w:hint="eastAsia"/>
        </w:rPr>
      </w:pPr>
      <w:r>
        <w:rPr>
          <w:rStyle w:val="21"/>
          <w:rFonts w:hint="eastAsia"/>
        </w:rPr>
        <w:t>（九）管理费用：</w:t>
      </w:r>
      <w:r>
        <w:rPr>
          <w:rFonts w:cs="Times New Roman" w:hint="eastAsia"/>
        </w:rPr>
        <w:t>子基金收取的管理费率原则上每年不超过基金实缴金额的</w:t>
      </w:r>
      <w:r>
        <w:rPr>
          <w:rFonts w:cs="Times New Roman"/>
        </w:rPr>
        <w:t>2%，根据基金规模可适当降低</w:t>
      </w:r>
      <w:r>
        <w:rPr>
          <w:rFonts w:cs="Times New Roman" w:hint="eastAsia"/>
        </w:rPr>
        <w:t>或放宽至</w:t>
      </w:r>
      <w:r>
        <w:rPr>
          <w:rFonts w:cs="Times New Roman"/>
        </w:rPr>
        <w:t>2.5%。</w:t>
      </w:r>
      <w:r>
        <w:rPr>
          <w:rFonts w:cs="Times New Roman" w:hint="eastAsia"/>
        </w:rPr>
        <w:t>所有与投资项目相关的考察、尽职调查和第三方合规性审查等费用均由子基金管理机构承担。</w:t>
      </w:r>
    </w:p>
    <w:p w14:paraId="63C6406F" w14:textId="77777777" w:rsidR="007E6E27" w:rsidRDefault="00000000">
      <w:pPr>
        <w:ind w:firstLine="640"/>
        <w:rPr>
          <w:rFonts w:hint="eastAsia"/>
          <w:bCs/>
        </w:rPr>
      </w:pPr>
      <w:r>
        <w:rPr>
          <w:rStyle w:val="21"/>
          <w:rFonts w:hint="eastAsia"/>
        </w:rPr>
        <w:t>（十）收益分配：</w:t>
      </w:r>
      <w:r>
        <w:rPr>
          <w:rFonts w:hint="eastAsia"/>
          <w:bCs/>
        </w:rPr>
        <w:t>子基金存续期内，投资回收资金不再用于对外投资；子基金按照“基金整体先回本后分利，退出项目即退即分”原则进行分配。当子基金整体实现退出时，应优先向有限合伙人按照实缴出资比例返还实缴出资金额，再向普通合伙人返</w:t>
      </w:r>
      <w:r>
        <w:rPr>
          <w:rFonts w:hint="eastAsia"/>
          <w:bCs/>
        </w:rPr>
        <w:lastRenderedPageBreak/>
        <w:t xml:space="preserve">还实缴出资金额。直至各出资人收回全部实缴出资，剩余的投资收益再按照子基金合伙协议、公司章程等约定的方式予以分配。   </w:t>
      </w:r>
    </w:p>
    <w:p w14:paraId="47A2CEE5" w14:textId="77777777" w:rsidR="007E6E27" w:rsidRDefault="00000000">
      <w:pPr>
        <w:ind w:firstLine="640"/>
        <w:rPr>
          <w:rFonts w:hAnsi="仿宋" w:cs="Times New Roman" w:hint="eastAsia"/>
        </w:rPr>
      </w:pPr>
      <w:r>
        <w:rPr>
          <w:rStyle w:val="21"/>
          <w:rFonts w:hint="eastAsia"/>
        </w:rPr>
        <w:t>（十一）回购及让利约定：</w:t>
      </w:r>
      <w:r>
        <w:rPr>
          <w:rFonts w:hAnsi="仿宋" w:cs="Times New Roman" w:hint="eastAsia"/>
        </w:rPr>
        <w:t>鼓励子基金投资于中原</w:t>
      </w:r>
      <w:r>
        <w:rPr>
          <w:rFonts w:cs="Times New Roman" w:hint="eastAsia"/>
        </w:rPr>
        <w:t>科技</w:t>
      </w:r>
      <w:r>
        <w:rPr>
          <w:rFonts w:hAnsi="仿宋" w:cs="Times New Roman" w:hint="eastAsia"/>
        </w:rPr>
        <w:t>城种子期、初创期、创新型企业，中原科创母基金对天使投资子基金和创业投资子基金设置激励机制。</w:t>
      </w:r>
    </w:p>
    <w:p w14:paraId="4BE80899" w14:textId="77777777" w:rsidR="007E6E27" w:rsidRDefault="00000000">
      <w:pPr>
        <w:ind w:firstLine="640"/>
        <w:rPr>
          <w:rFonts w:hAnsi="仿宋" w:cs="Times New Roman" w:hint="eastAsia"/>
          <w:lang w:bidi="zh-CN"/>
        </w:rPr>
      </w:pPr>
      <w:r>
        <w:rPr>
          <w:rFonts w:hAnsi="仿宋" w:cs="Times New Roman"/>
          <w:lang w:bidi="zh-CN"/>
        </w:rPr>
        <w:t>子基金可以在以下方式中任选其一作为激励措施：</w:t>
      </w:r>
    </w:p>
    <w:p w14:paraId="1F9EB485" w14:textId="77777777" w:rsidR="007E6E27" w:rsidRDefault="00000000">
      <w:pPr>
        <w:ind w:firstLine="640"/>
        <w:rPr>
          <w:rFonts w:hAnsi="仿宋" w:cs="Times New Roman" w:hint="eastAsia"/>
          <w:lang w:bidi="zh-CN"/>
        </w:rPr>
      </w:pPr>
      <w:r>
        <w:rPr>
          <w:rFonts w:hAnsi="仿宋" w:cs="Times New Roman" w:hint="eastAsia"/>
          <w:lang w:bidi="zh-CN"/>
        </w:rPr>
        <w:t>1.</w:t>
      </w:r>
      <w:r>
        <w:rPr>
          <w:rFonts w:hAnsi="仿宋" w:cs="Times New Roman"/>
          <w:lang w:bidi="zh-CN"/>
        </w:rPr>
        <w:t>让利。</w:t>
      </w:r>
      <w:bookmarkStart w:id="5" w:name="_Hlk159502821"/>
      <w:r>
        <w:rPr>
          <w:rFonts w:hAnsi="仿宋" w:cs="Times New Roman" w:hint="eastAsia"/>
          <w:lang w:bidi="zh-CN"/>
        </w:rPr>
        <w:t>中原科创母基金</w:t>
      </w:r>
      <w:bookmarkEnd w:id="5"/>
      <w:r>
        <w:rPr>
          <w:rFonts w:hAnsi="仿宋" w:cs="Times New Roman"/>
          <w:lang w:bidi="zh-CN"/>
        </w:rPr>
        <w:t>与社会出资人同股同权。子基金设定门槛收益率，超过门槛收益率的，可按照适当比例进行让利。子基金到期后，通过股东回购、协议转让等方式退出所持股时，归属于中原科创母基金的股权溢价收益不超过50%的部分让利给子基金管理团队和其他出资人，让利最高不超过1亿元，具体以公司章程或合伙协议约定为准。</w:t>
      </w:r>
    </w:p>
    <w:p w14:paraId="26800B1D" w14:textId="77777777" w:rsidR="007E6E27" w:rsidRDefault="00000000">
      <w:pPr>
        <w:ind w:firstLine="640"/>
        <w:rPr>
          <w:rFonts w:hAnsi="仿宋" w:cs="Times New Roman" w:hint="eastAsia"/>
          <w:lang w:bidi="zh-CN"/>
        </w:rPr>
      </w:pPr>
      <w:r>
        <w:rPr>
          <w:rFonts w:hAnsi="仿宋" w:cs="Times New Roman" w:hint="eastAsia"/>
          <w:lang w:bidi="zh-CN"/>
        </w:rPr>
        <w:t>2.</w:t>
      </w:r>
      <w:r>
        <w:rPr>
          <w:rFonts w:hAnsi="仿宋" w:cs="Times New Roman"/>
          <w:lang w:bidi="zh-CN"/>
        </w:rPr>
        <w:t>回购。在子基金投资期内，已满足返投要求</w:t>
      </w:r>
      <w:r>
        <w:rPr>
          <w:rFonts w:hAnsi="仿宋" w:cs="Times New Roman" w:hint="eastAsia"/>
          <w:lang w:bidi="zh-CN"/>
        </w:rPr>
        <w:t>的</w:t>
      </w:r>
      <w:r>
        <w:rPr>
          <w:rFonts w:hAnsi="仿宋" w:cs="Times New Roman"/>
          <w:lang w:bidi="zh-CN"/>
        </w:rPr>
        <w:t>，子基金管理</w:t>
      </w:r>
      <w:r>
        <w:rPr>
          <w:rFonts w:hAnsi="仿宋" w:cs="Times New Roman" w:hint="eastAsia"/>
          <w:lang w:bidi="zh-CN"/>
        </w:rPr>
        <w:t>机构</w:t>
      </w:r>
      <w:r>
        <w:rPr>
          <w:rFonts w:hAnsi="仿宋" w:cs="Times New Roman"/>
          <w:lang w:bidi="zh-CN"/>
        </w:rPr>
        <w:t>可以申请回购中原科创母基金持有的基金股权或财产份额。自中原科创母基金投入后</w:t>
      </w:r>
      <w:r>
        <w:rPr>
          <w:rFonts w:hAnsi="仿宋" w:cs="Times New Roman" w:hint="eastAsia"/>
          <w:lang w:bidi="zh-CN"/>
        </w:rPr>
        <w:t>3</w:t>
      </w:r>
      <w:r>
        <w:rPr>
          <w:rFonts w:hAnsi="仿宋" w:cs="Times New Roman"/>
          <w:lang w:bidi="zh-CN"/>
        </w:rPr>
        <w:t>年内（含）回购的，且对外投资达到实收资本80%的，其回购价格不低于中原科创母基金原始投资额；</w:t>
      </w:r>
      <w:r>
        <w:rPr>
          <w:rFonts w:hAnsi="仿宋" w:cs="Times New Roman" w:hint="eastAsia"/>
          <w:lang w:bidi="zh-CN"/>
        </w:rPr>
        <w:t>3</w:t>
      </w:r>
      <w:r>
        <w:rPr>
          <w:rFonts w:hAnsi="仿宋" w:cs="Times New Roman"/>
          <w:lang w:bidi="zh-CN"/>
        </w:rPr>
        <w:t>年以上</w:t>
      </w:r>
      <w:r>
        <w:rPr>
          <w:rFonts w:hAnsi="仿宋" w:cs="Times New Roman" w:hint="eastAsia"/>
          <w:lang w:bidi="zh-CN"/>
        </w:rPr>
        <w:t>5</w:t>
      </w:r>
      <w:r>
        <w:rPr>
          <w:rFonts w:hAnsi="仿宋" w:cs="Times New Roman"/>
          <w:lang w:bidi="zh-CN"/>
        </w:rPr>
        <w:t>年以内（含）回购的，回购价格不低于中原科创母基金原始投资额及同期1年期贷款市场报价利率</w:t>
      </w:r>
      <w:r>
        <w:rPr>
          <w:rFonts w:hAnsi="仿宋" w:cs="Times New Roman"/>
          <w:lang w:bidi="en-US"/>
        </w:rPr>
        <w:t>（LPR）</w:t>
      </w:r>
      <w:r>
        <w:rPr>
          <w:rFonts w:hAnsi="仿宋" w:cs="Times New Roman"/>
          <w:lang w:bidi="zh-CN"/>
        </w:rPr>
        <w:t>计算的收益之和。具体以子基金公司章程或合伙协议为准。</w:t>
      </w:r>
    </w:p>
    <w:p w14:paraId="1937253D" w14:textId="77777777" w:rsidR="007E6E27" w:rsidRDefault="00000000">
      <w:pPr>
        <w:ind w:firstLine="640"/>
        <w:rPr>
          <w:rFonts w:hAnsi="仿宋" w:cs="Times New Roman" w:hint="eastAsia"/>
        </w:rPr>
      </w:pPr>
      <w:r>
        <w:rPr>
          <w:rStyle w:val="21"/>
          <w:rFonts w:hint="eastAsia"/>
        </w:rPr>
        <w:t>（十二）社会出资：</w:t>
      </w:r>
      <w:r>
        <w:rPr>
          <w:rFonts w:hAnsi="仿宋" w:cs="Times New Roman" w:hint="eastAsia"/>
        </w:rPr>
        <w:t>子基金管理机构应向《私募投资基金监督管理暂行办法》等所规定的合格投资者募集资金。子基金管理机构应当勤勉尽责，核实各出资人是否符合国家相关政策法规规</w:t>
      </w:r>
      <w:r>
        <w:rPr>
          <w:rFonts w:hAnsi="仿宋" w:cs="Times New Roman" w:hint="eastAsia"/>
        </w:rPr>
        <w:lastRenderedPageBreak/>
        <w:t>定的合格投资者要求。按照申请子基金类型区分（“创业投资子基金”、“天使投资子基金”），申请中原科创母基金出资时，须至少已经募集到拟设立子基金总规模的20%、10%（按类型顺序）的资金。</w:t>
      </w:r>
    </w:p>
    <w:p w14:paraId="739C567F" w14:textId="77777777" w:rsidR="007E6E27" w:rsidRDefault="00000000">
      <w:pPr>
        <w:pStyle w:val="20"/>
        <w:ind w:firstLine="640"/>
        <w:rPr>
          <w:rFonts w:hint="eastAsia"/>
        </w:rPr>
      </w:pPr>
      <w:r>
        <w:rPr>
          <w:rFonts w:hint="eastAsia"/>
        </w:rPr>
        <w:t>（十三）运营管理：</w:t>
      </w:r>
    </w:p>
    <w:p w14:paraId="4FAF2EF6" w14:textId="77777777" w:rsidR="007E6E27" w:rsidRDefault="00000000">
      <w:pPr>
        <w:pStyle w:val="a4"/>
        <w:numPr>
          <w:ilvl w:val="0"/>
          <w:numId w:val="2"/>
        </w:numPr>
        <w:ind w:firstLineChars="0"/>
        <w:rPr>
          <w:rFonts w:hint="eastAsia"/>
        </w:rPr>
      </w:pPr>
      <w:r>
        <w:rPr>
          <w:rFonts w:hint="eastAsia"/>
        </w:rPr>
        <w:t>资金管理</w:t>
      </w:r>
    </w:p>
    <w:p w14:paraId="0EA971B5" w14:textId="77777777" w:rsidR="007E6E27" w:rsidRDefault="00000000">
      <w:pPr>
        <w:pStyle w:val="a4"/>
        <w:ind w:firstLine="640"/>
        <w:rPr>
          <w:rFonts w:hint="eastAsia"/>
        </w:rPr>
      </w:pPr>
      <w:r>
        <w:rPr>
          <w:lang w:bidi="en-US"/>
        </w:rPr>
        <w:t>子基金资产应当委托有资质的商业银行进行托管。托管银行接受子基金委托并签订资金托管协议，按照托管协议开展资产保管、资金拨付和结算等日常工作，对投资活动进行动态监管。每季度向</w:t>
      </w:r>
      <w:bookmarkStart w:id="6" w:name="_Hlk159918688"/>
      <w:r>
        <w:rPr>
          <w:rFonts w:hint="eastAsia"/>
          <w:lang w:bidi="en-US"/>
        </w:rPr>
        <w:t>中原科创母基金</w:t>
      </w:r>
      <w:bookmarkEnd w:id="6"/>
      <w:r>
        <w:rPr>
          <w:lang w:bidi="en-US"/>
        </w:rPr>
        <w:t>提交资金托管报告。</w:t>
      </w:r>
    </w:p>
    <w:p w14:paraId="157BD42B" w14:textId="77777777" w:rsidR="007E6E27" w:rsidRDefault="00000000">
      <w:pPr>
        <w:pStyle w:val="a4"/>
        <w:numPr>
          <w:ilvl w:val="0"/>
          <w:numId w:val="2"/>
        </w:numPr>
        <w:ind w:firstLineChars="0"/>
        <w:rPr>
          <w:rFonts w:hint="eastAsia"/>
        </w:rPr>
      </w:pPr>
      <w:r>
        <w:rPr>
          <w:rFonts w:hint="eastAsia"/>
        </w:rPr>
        <w:t>绩效评估</w:t>
      </w:r>
    </w:p>
    <w:p w14:paraId="4A873DED" w14:textId="77777777" w:rsidR="007E6E27" w:rsidRDefault="00000000">
      <w:pPr>
        <w:pStyle w:val="a4"/>
        <w:ind w:firstLine="640"/>
        <w:rPr>
          <w:rFonts w:hint="eastAsia"/>
          <w:lang w:bidi="en-US"/>
        </w:rPr>
      </w:pPr>
      <w:r>
        <w:rPr>
          <w:lang w:bidi="en-US"/>
        </w:rPr>
        <w:t>分期注资过程中，中原科创母基金可以对子基金前一阶段运营绩效进行评估，评估结果作为后续注资的依据，具体要求在子基金合伙协议或者公司章程以及其他相关协议中载明。</w:t>
      </w:r>
    </w:p>
    <w:p w14:paraId="415F91CD" w14:textId="77777777" w:rsidR="007E6E27" w:rsidRDefault="00000000">
      <w:pPr>
        <w:pStyle w:val="a4"/>
        <w:numPr>
          <w:ilvl w:val="0"/>
          <w:numId w:val="2"/>
        </w:numPr>
        <w:ind w:firstLineChars="0"/>
        <w:rPr>
          <w:rFonts w:hint="eastAsia"/>
        </w:rPr>
      </w:pPr>
      <w:r>
        <w:rPr>
          <w:rFonts w:hint="eastAsia"/>
        </w:rPr>
        <w:t>鼓励投资方向</w:t>
      </w:r>
    </w:p>
    <w:p w14:paraId="0A69441C" w14:textId="77777777" w:rsidR="007E6E27" w:rsidRDefault="00000000">
      <w:pPr>
        <w:pStyle w:val="a4"/>
        <w:ind w:firstLine="640"/>
        <w:rPr>
          <w:rFonts w:hint="eastAsia"/>
        </w:rPr>
      </w:pPr>
      <w:r>
        <w:rPr>
          <w:rFonts w:hint="eastAsia"/>
        </w:rPr>
        <w:t>鼓励子基金对接投资国家、河南省实验室体系科研成果产业化项目，支持科技创新协同发展。</w:t>
      </w:r>
    </w:p>
    <w:p w14:paraId="0366A976" w14:textId="77777777" w:rsidR="007E6E27" w:rsidRDefault="00000000">
      <w:pPr>
        <w:pStyle w:val="a4"/>
        <w:ind w:firstLine="640"/>
        <w:rPr>
          <w:rFonts w:hint="eastAsia"/>
        </w:rPr>
      </w:pPr>
      <w:r>
        <w:rPr>
          <w:rFonts w:hint="eastAsia"/>
          <w:bCs/>
        </w:rPr>
        <w:t>中原科创母基金管理公司可以结合子基金对上述项目的投资及被投资企业成长情况提出管理费或让利等激励措施建议，经中原科技城产业引导基金管理委员会同意后执行。</w:t>
      </w:r>
    </w:p>
    <w:p w14:paraId="147FCBB1" w14:textId="77777777" w:rsidR="007E6E27" w:rsidRDefault="00000000">
      <w:pPr>
        <w:pStyle w:val="a4"/>
        <w:ind w:firstLine="640"/>
        <w:rPr>
          <w:rFonts w:hint="eastAsia"/>
        </w:rPr>
      </w:pPr>
      <w:r>
        <w:rPr>
          <w:rFonts w:hint="eastAsia"/>
        </w:rPr>
        <w:t>（十四）管理机制：</w:t>
      </w:r>
    </w:p>
    <w:p w14:paraId="05B60525" w14:textId="77777777" w:rsidR="007E6E27" w:rsidRDefault="00000000">
      <w:pPr>
        <w:pStyle w:val="a4"/>
        <w:numPr>
          <w:ilvl w:val="0"/>
          <w:numId w:val="3"/>
        </w:numPr>
        <w:ind w:firstLineChars="0"/>
        <w:rPr>
          <w:rFonts w:hint="eastAsia"/>
        </w:rPr>
      </w:pPr>
      <w:r>
        <w:rPr>
          <w:rFonts w:hint="eastAsia"/>
        </w:rPr>
        <w:t>闲置资金：</w:t>
      </w:r>
    </w:p>
    <w:p w14:paraId="32F006A1" w14:textId="77777777" w:rsidR="007E6E27" w:rsidRDefault="00000000">
      <w:pPr>
        <w:pStyle w:val="a4"/>
        <w:ind w:firstLine="640"/>
        <w:rPr>
          <w:rFonts w:hint="eastAsia"/>
        </w:rPr>
      </w:pPr>
      <w:r>
        <w:rPr>
          <w:lang w:bidi="en-US"/>
        </w:rPr>
        <w:lastRenderedPageBreak/>
        <w:t>子基金的闲置资金只能投资于银行存款、国债、地方政府债、政策性金融债和政府支持债券等安全性和流动性较好的资产。</w:t>
      </w:r>
    </w:p>
    <w:p w14:paraId="3D3B0C14" w14:textId="77777777" w:rsidR="007E6E27" w:rsidRDefault="00000000">
      <w:pPr>
        <w:ind w:firstLine="640"/>
        <w:rPr>
          <w:rFonts w:cs="Times New Roman" w:hint="eastAsia"/>
        </w:rPr>
      </w:pPr>
      <w:r>
        <w:rPr>
          <w:rFonts w:cs="Times New Roman" w:hint="eastAsia"/>
        </w:rPr>
        <w:t>2.子基金不得从事以下业务：</w:t>
      </w:r>
    </w:p>
    <w:p w14:paraId="1D4B40F2" w14:textId="77777777" w:rsidR="007E6E27" w:rsidRDefault="00000000">
      <w:pPr>
        <w:ind w:left="640" w:firstLineChars="0" w:firstLine="0"/>
        <w:rPr>
          <w:rFonts w:cs="Times New Roman" w:hint="eastAsia"/>
        </w:rPr>
      </w:pPr>
      <w:r>
        <w:rPr>
          <w:rFonts w:cs="Times New Roman" w:hint="eastAsia"/>
        </w:rPr>
        <w:t>(1)</w:t>
      </w:r>
      <w:r>
        <w:rPr>
          <w:rFonts w:ascii="Times New Roman" w:hAnsi="Times New Roman" w:hint="eastAsia"/>
        </w:rPr>
        <w:t>从事融资担保以外的</w:t>
      </w:r>
      <w:r>
        <w:rPr>
          <w:rFonts w:cs="Times New Roman" w:hint="eastAsia"/>
        </w:rPr>
        <w:t>担保、抵押、委托贷款等业务；</w:t>
      </w:r>
    </w:p>
    <w:p w14:paraId="58A79E34" w14:textId="77777777" w:rsidR="007C4044" w:rsidRDefault="00000000">
      <w:pPr>
        <w:ind w:firstLineChars="0" w:firstLine="640"/>
        <w:rPr>
          <w:rFonts w:cs="Times New Roman" w:hint="eastAsia"/>
        </w:rPr>
      </w:pPr>
      <w:r>
        <w:rPr>
          <w:rFonts w:cs="Times New Roman" w:hint="eastAsia"/>
        </w:rPr>
        <w:t>(2)投资</w:t>
      </w:r>
      <w:r>
        <w:rPr>
          <w:rFonts w:ascii="Times New Roman" w:hAnsi="Times New Roman" w:hint="eastAsia"/>
        </w:rPr>
        <w:t>二级市场</w:t>
      </w:r>
      <w:r>
        <w:rPr>
          <w:rFonts w:cs="Times New Roman" w:hint="eastAsia"/>
        </w:rPr>
        <w:t>股票（</w:t>
      </w:r>
      <w:r>
        <w:rPr>
          <w:rFonts w:ascii="Times New Roman" w:hAnsi="Times New Roman" w:hint="eastAsia"/>
        </w:rPr>
        <w:t>大宗交易、协议转让、战略配售、定向增发、并购重组除外</w:t>
      </w:r>
      <w:r>
        <w:rPr>
          <w:rFonts w:cs="Times New Roman" w:hint="eastAsia"/>
        </w:rPr>
        <w:t>）、期货、房地产、证券投资基金、评级AAA以下的企业债、信托产品、非保本型理财产品、保险计划及其他金融衍生品；</w:t>
      </w:r>
    </w:p>
    <w:p w14:paraId="6B074A0B" w14:textId="653C62CF" w:rsidR="007E6E27" w:rsidRDefault="00000000">
      <w:pPr>
        <w:ind w:firstLineChars="0" w:firstLine="640"/>
        <w:rPr>
          <w:rFonts w:cs="Times New Roman" w:hint="eastAsia"/>
        </w:rPr>
      </w:pPr>
      <w:r>
        <w:rPr>
          <w:rFonts w:cs="Times New Roman" w:hint="eastAsia"/>
        </w:rPr>
        <w:t>(3)</w:t>
      </w:r>
      <w:r>
        <w:rPr>
          <w:rFonts w:ascii="Times New Roman" w:hAnsi="Times New Roman" w:hint="eastAsia"/>
        </w:rPr>
        <w:t>向任何第三方提供</w:t>
      </w:r>
      <w:r>
        <w:rPr>
          <w:rFonts w:cs="Times New Roman" w:hint="eastAsia"/>
        </w:rPr>
        <w:t>对外赞助、捐赠</w:t>
      </w:r>
      <w:r>
        <w:rPr>
          <w:rFonts w:ascii="Times New Roman" w:hAnsi="Times New Roman" w:hint="eastAsia"/>
        </w:rPr>
        <w:t>（经批准的公益性捐赠除外）</w:t>
      </w:r>
      <w:r>
        <w:rPr>
          <w:rFonts w:cs="Times New Roman" w:hint="eastAsia"/>
        </w:rPr>
        <w:t>；</w:t>
      </w:r>
    </w:p>
    <w:p w14:paraId="11B088CD" w14:textId="77777777" w:rsidR="007E6E27" w:rsidRDefault="00000000">
      <w:pPr>
        <w:ind w:firstLine="640"/>
        <w:rPr>
          <w:rFonts w:cs="Times New Roman" w:hint="eastAsia"/>
        </w:rPr>
      </w:pPr>
      <w:r>
        <w:rPr>
          <w:rFonts w:cs="Times New Roman" w:hint="eastAsia"/>
        </w:rPr>
        <w:t>(4)吸收或变相吸收存款，或向第三方提供贷款和资金拆借；</w:t>
      </w:r>
    </w:p>
    <w:p w14:paraId="3C7CDD3D" w14:textId="77777777" w:rsidR="007E6E27" w:rsidRDefault="00000000">
      <w:pPr>
        <w:ind w:left="640" w:firstLineChars="0" w:firstLine="0"/>
        <w:rPr>
          <w:rFonts w:cs="Times New Roman" w:hint="eastAsia"/>
        </w:rPr>
      </w:pPr>
      <w:r>
        <w:rPr>
          <w:rFonts w:cs="Times New Roman" w:hint="eastAsia"/>
        </w:rPr>
        <w:t>(5)进行承担无限连带责任的对外投资；</w:t>
      </w:r>
    </w:p>
    <w:p w14:paraId="1D4052EA" w14:textId="77777777" w:rsidR="007E6E27" w:rsidRDefault="00000000">
      <w:pPr>
        <w:ind w:left="640" w:firstLineChars="0" w:firstLine="0"/>
        <w:rPr>
          <w:rFonts w:cs="Times New Roman" w:hint="eastAsia"/>
        </w:rPr>
      </w:pPr>
      <w:r>
        <w:rPr>
          <w:rFonts w:cs="Times New Roman" w:hint="eastAsia"/>
        </w:rPr>
        <w:t>(6)发行信托或集合理财产品募集资金；</w:t>
      </w:r>
    </w:p>
    <w:p w14:paraId="47B9A81C" w14:textId="77777777" w:rsidR="007E6E27" w:rsidRDefault="00000000">
      <w:pPr>
        <w:ind w:left="640" w:firstLineChars="0" w:firstLine="0"/>
        <w:rPr>
          <w:rFonts w:cs="Times New Roman" w:hint="eastAsia"/>
        </w:rPr>
      </w:pPr>
      <w:r>
        <w:rPr>
          <w:rFonts w:cs="Times New Roman" w:hint="eastAsia"/>
        </w:rPr>
        <w:t>(7)其他国家法律法规禁止从事的业务。</w:t>
      </w:r>
    </w:p>
    <w:p w14:paraId="3873107D" w14:textId="77777777" w:rsidR="007E6E27" w:rsidRDefault="00000000">
      <w:pPr>
        <w:pStyle w:val="a4"/>
        <w:ind w:firstLine="640"/>
        <w:rPr>
          <w:rFonts w:hint="eastAsia"/>
        </w:rPr>
      </w:pPr>
      <w:r>
        <w:rPr>
          <w:rFonts w:hint="eastAsia"/>
        </w:rPr>
        <w:t>3.亏损处理</w:t>
      </w:r>
    </w:p>
    <w:p w14:paraId="314C6ED7" w14:textId="205C0944" w:rsidR="007E6E27" w:rsidRDefault="00000000">
      <w:pPr>
        <w:pStyle w:val="a4"/>
        <w:ind w:firstLine="640"/>
        <w:rPr>
          <w:rFonts w:hint="eastAsia"/>
        </w:rPr>
      </w:pPr>
      <w:r>
        <w:rPr>
          <w:lang w:bidi="en-US"/>
        </w:rPr>
        <w:t>子基金清算出现亏损时，原则上应当首先由子基金</w:t>
      </w:r>
      <w:r w:rsidR="00B86F81">
        <w:rPr>
          <w:rFonts w:hint="eastAsia"/>
          <w:lang w:bidi="en-US"/>
        </w:rPr>
        <w:t>各</w:t>
      </w:r>
      <w:r w:rsidR="00B86F81" w:rsidRPr="00B86F81">
        <w:rPr>
          <w:lang w:bidi="en-US"/>
        </w:rPr>
        <w:t>出资人按照实缴出资比例承担，且各有限合伙人以其在合伙企业中的实缴出资额为承担上限</w:t>
      </w:r>
      <w:r>
        <w:rPr>
          <w:rFonts w:hint="eastAsia"/>
          <w:lang w:bidi="en-US"/>
        </w:rPr>
        <w:t>。</w:t>
      </w:r>
      <w:r>
        <w:rPr>
          <w:lang w:bidi="en-US"/>
        </w:rPr>
        <w:t>具体按照子基金合伙协议或者公司章程约定办理。</w:t>
      </w:r>
    </w:p>
    <w:p w14:paraId="5C45095E" w14:textId="77777777" w:rsidR="007E6E27" w:rsidRDefault="00000000">
      <w:pPr>
        <w:pStyle w:val="a4"/>
        <w:ind w:firstLine="640"/>
        <w:rPr>
          <w:rFonts w:hint="eastAsia"/>
        </w:rPr>
      </w:pPr>
      <w:r>
        <w:rPr>
          <w:rFonts w:hint="eastAsia"/>
        </w:rPr>
        <w:t>4.监管机制：</w:t>
      </w:r>
    </w:p>
    <w:p w14:paraId="5F853E21" w14:textId="77777777" w:rsidR="007E6E27" w:rsidRDefault="00000000">
      <w:pPr>
        <w:pStyle w:val="a4"/>
        <w:ind w:firstLine="640"/>
        <w:rPr>
          <w:rFonts w:hint="eastAsia"/>
        </w:rPr>
      </w:pPr>
      <w:r>
        <w:rPr>
          <w:rFonts w:hint="eastAsia"/>
        </w:rPr>
        <w:t>(1)</w:t>
      </w:r>
      <w:r>
        <w:rPr>
          <w:lang w:bidi="en-US"/>
        </w:rPr>
        <w:t>对子基金申请机构、管理机构或者其关联方弄虚作假骗取或者不按规定用途使用</w:t>
      </w:r>
      <w:r>
        <w:rPr>
          <w:rFonts w:hint="eastAsia"/>
          <w:lang w:bidi="en-US"/>
        </w:rPr>
        <w:t>中原科创母</w:t>
      </w:r>
      <w:r>
        <w:rPr>
          <w:lang w:bidi="en-US"/>
        </w:rPr>
        <w:t>基金</w:t>
      </w:r>
      <w:r>
        <w:rPr>
          <w:rFonts w:hint="eastAsia"/>
          <w:lang w:bidi="en-US"/>
        </w:rPr>
        <w:t>资金</w:t>
      </w:r>
      <w:r>
        <w:rPr>
          <w:lang w:bidi="en-US"/>
        </w:rPr>
        <w:t>等行为，</w:t>
      </w:r>
      <w:r>
        <w:rPr>
          <w:rFonts w:hint="eastAsia"/>
          <w:lang w:bidi="en-US"/>
        </w:rPr>
        <w:t>中原科创</w:t>
      </w:r>
      <w:r>
        <w:rPr>
          <w:rFonts w:hint="eastAsia"/>
          <w:lang w:bidi="en-US"/>
        </w:rPr>
        <w:lastRenderedPageBreak/>
        <w:t>母基金</w:t>
      </w:r>
      <w:r>
        <w:rPr>
          <w:lang w:bidi="en-US"/>
        </w:rPr>
        <w:t>将依法追究相关责任。</w:t>
      </w:r>
    </w:p>
    <w:p w14:paraId="15AD4FCF" w14:textId="77777777" w:rsidR="007E6E27" w:rsidRDefault="00000000">
      <w:pPr>
        <w:pStyle w:val="a4"/>
        <w:ind w:firstLine="640"/>
        <w:rPr>
          <w:rFonts w:hint="eastAsia"/>
          <w:lang w:bidi="en-US"/>
        </w:rPr>
      </w:pPr>
      <w:r>
        <w:rPr>
          <w:rFonts w:hint="eastAsia"/>
          <w:lang w:bidi="en-US"/>
        </w:rPr>
        <w:t>(2)中原科创母基金</w:t>
      </w:r>
      <w:r>
        <w:rPr>
          <w:lang w:bidi="en-US"/>
        </w:rPr>
        <w:t>对子基金返投郑东新区进度进行动态监管，</w:t>
      </w:r>
      <w:r>
        <w:rPr>
          <w:rFonts w:ascii="Times New Roman" w:hAnsi="Times New Roman" w:hint="eastAsia"/>
        </w:rPr>
        <w:t>持续跟进子基金返投完成情况，督促子基金落实返投要求。对于返投进度延缓、未完成返投要求的</w:t>
      </w:r>
      <w:r>
        <w:rPr>
          <w:lang w:bidi="en-US"/>
        </w:rPr>
        <w:t>，</w:t>
      </w:r>
      <w:r>
        <w:rPr>
          <w:rFonts w:hint="eastAsia"/>
          <w:lang w:bidi="en-US"/>
        </w:rPr>
        <w:t>中原科创母基金</w:t>
      </w:r>
      <w:r>
        <w:rPr>
          <w:lang w:bidi="en-US"/>
        </w:rPr>
        <w:t>可以采取</w:t>
      </w:r>
      <w:r>
        <w:rPr>
          <w:rFonts w:hint="eastAsia"/>
          <w:lang w:bidi="en-US"/>
        </w:rPr>
        <w:t>限制</w:t>
      </w:r>
      <w:r>
        <w:rPr>
          <w:lang w:bidi="en-US"/>
        </w:rPr>
        <w:t>后续出资等方式</w:t>
      </w:r>
      <w:r>
        <w:rPr>
          <w:rFonts w:hint="eastAsia"/>
          <w:lang w:bidi="en-US"/>
        </w:rPr>
        <w:t>进行</w:t>
      </w:r>
      <w:r>
        <w:rPr>
          <w:lang w:bidi="en-US"/>
        </w:rPr>
        <w:t>督促。</w:t>
      </w:r>
    </w:p>
    <w:p w14:paraId="34DB672E" w14:textId="77777777" w:rsidR="007E6E27" w:rsidRDefault="00000000">
      <w:pPr>
        <w:ind w:firstLine="640"/>
        <w:rPr>
          <w:rFonts w:ascii="黑体" w:eastAsia="黑体" w:hAnsi="黑体" w:hint="eastAsia"/>
        </w:rPr>
      </w:pPr>
      <w:r>
        <w:rPr>
          <w:rFonts w:ascii="黑体" w:eastAsia="黑体" w:hAnsi="黑体" w:hint="eastAsia"/>
        </w:rPr>
        <w:t>四、子基金遴选流程</w:t>
      </w:r>
    </w:p>
    <w:p w14:paraId="60122547" w14:textId="77777777" w:rsidR="007E6E27" w:rsidRDefault="00000000">
      <w:pPr>
        <w:ind w:firstLine="640"/>
        <w:rPr>
          <w:rFonts w:hint="eastAsia"/>
        </w:rPr>
      </w:pPr>
      <w:r>
        <w:rPr>
          <w:rStyle w:val="21"/>
          <w:rFonts w:hint="eastAsia"/>
        </w:rPr>
        <w:t>（一）公开征集。</w:t>
      </w:r>
      <w:r>
        <w:rPr>
          <w:rFonts w:hint="eastAsia"/>
        </w:rPr>
        <w:t>中原科创母基金管理公司按照年度投资计划和投资方向，面向社会发布中原科创母基金投资子基金申报指南及遴选办法，管理机构向中原科创母基金管理公司提交材料。管理机构对申请材料的合法性、真实性、有效性、一致性负完全责任。</w:t>
      </w:r>
    </w:p>
    <w:p w14:paraId="332CFF44" w14:textId="77777777" w:rsidR="007E6E27" w:rsidRDefault="00000000">
      <w:pPr>
        <w:ind w:firstLine="640"/>
        <w:rPr>
          <w:rFonts w:ascii="楷体_GB2312" w:eastAsia="楷体_GB2312" w:hAnsi="楷体_GB2312" w:cs="楷体_GB2312" w:hint="eastAsia"/>
        </w:rPr>
      </w:pPr>
      <w:r>
        <w:rPr>
          <w:rFonts w:ascii="楷体_GB2312" w:eastAsia="楷体_GB2312" w:hAnsi="楷体_GB2312" w:cs="楷体_GB2312" w:hint="eastAsia"/>
        </w:rPr>
        <w:t>（二）初审立项。</w:t>
      </w:r>
      <w:r>
        <w:rPr>
          <w:rFonts w:hAnsi="楷体_GB2312" w:cs="楷体_GB2312" w:hint="eastAsia"/>
        </w:rPr>
        <w:t>中原科创母基金管理公司对于材料齐备的子基金申请方案通过立项会进行择优遴选。</w:t>
      </w:r>
    </w:p>
    <w:p w14:paraId="6049B1D0" w14:textId="77777777" w:rsidR="007E6E27" w:rsidRDefault="00000000">
      <w:pPr>
        <w:ind w:firstLine="640"/>
        <w:rPr>
          <w:rFonts w:hint="eastAsia"/>
        </w:rPr>
      </w:pPr>
      <w:r>
        <w:rPr>
          <w:rFonts w:ascii="楷体_GB2312" w:eastAsia="楷体_GB2312" w:hAnsi="楷体_GB2312" w:cs="楷体_GB2312" w:hint="eastAsia"/>
        </w:rPr>
        <w:t>（</w:t>
      </w:r>
      <w:r>
        <w:rPr>
          <w:rFonts w:ascii="楷体_GB2312" w:eastAsia="楷体_GB2312" w:hAnsi="楷体_GB2312" w:cs="楷体_GB2312"/>
        </w:rPr>
        <w:t>三</w:t>
      </w:r>
      <w:r>
        <w:rPr>
          <w:rFonts w:ascii="楷体_GB2312" w:eastAsia="楷体_GB2312" w:hAnsi="楷体_GB2312" w:cs="楷体_GB2312" w:hint="eastAsia"/>
        </w:rPr>
        <w:t>）尽职调查。</w:t>
      </w:r>
      <w:r>
        <w:rPr>
          <w:rFonts w:hint="eastAsia"/>
        </w:rPr>
        <w:t>中原科创母基金管理公司独立或委托第三方机构对管理机构及投资团队开展尽职调查，编制尽职调查报告，并提出投资建议。</w:t>
      </w:r>
    </w:p>
    <w:p w14:paraId="063757CD" w14:textId="77777777" w:rsidR="007E6E27" w:rsidRDefault="00000000">
      <w:pPr>
        <w:ind w:firstLine="640"/>
        <w:rPr>
          <w:rFonts w:hint="eastAsia"/>
        </w:rPr>
      </w:pPr>
      <w:r>
        <w:rPr>
          <w:rFonts w:ascii="楷体_GB2312" w:eastAsia="楷体_GB2312" w:hAnsi="楷体_GB2312" w:cs="楷体_GB2312" w:hint="eastAsia"/>
        </w:rPr>
        <w:t>（四）投资决策。</w:t>
      </w:r>
      <w:r>
        <w:rPr>
          <w:rFonts w:hint="eastAsia"/>
        </w:rPr>
        <w:t>中原科创母基金管理公司上报子基金申报方案、尽职调查报告、投资建议等相关资料至基金投资决策委员会决策。</w:t>
      </w:r>
    </w:p>
    <w:p w14:paraId="143001C8" w14:textId="77777777" w:rsidR="007E6E27" w:rsidRDefault="00000000">
      <w:pPr>
        <w:ind w:firstLine="640"/>
        <w:rPr>
          <w:rFonts w:hint="eastAsia"/>
        </w:rPr>
      </w:pPr>
      <w:r>
        <w:rPr>
          <w:rFonts w:ascii="楷体_GB2312" w:eastAsia="楷体_GB2312" w:hAnsi="楷体_GB2312" w:cs="楷体_GB2312" w:hint="eastAsia"/>
        </w:rPr>
        <w:t>（五）社会公示。</w:t>
      </w:r>
      <w:r>
        <w:rPr>
          <w:rFonts w:hint="eastAsia"/>
        </w:rPr>
        <w:t>中原科创母基金管理公司在基金投资决策委员会履行决策程序后10日内对拟投资子基金设立方案进行公示，公示期为5个工作日。公示有异议的，启动相关调查程序。</w:t>
      </w:r>
    </w:p>
    <w:p w14:paraId="10C112E0" w14:textId="77777777" w:rsidR="007E6E27" w:rsidRDefault="00000000">
      <w:pPr>
        <w:ind w:firstLine="640"/>
        <w:rPr>
          <w:rFonts w:hint="eastAsia"/>
        </w:rPr>
      </w:pPr>
      <w:r>
        <w:rPr>
          <w:rFonts w:ascii="楷体_GB2312" w:eastAsia="楷体_GB2312" w:hAnsi="楷体_GB2312" w:cs="楷体_GB2312" w:hint="eastAsia"/>
        </w:rPr>
        <w:lastRenderedPageBreak/>
        <w:t>（六）方案实施。</w:t>
      </w:r>
      <w:r>
        <w:rPr>
          <w:rFonts w:hint="eastAsia"/>
        </w:rPr>
        <w:t>经基金投资决策委员会决策通过并公示无异议的子基金，由中原科创母基金管理公司负责相关投资文件起草、谈判、修订和签署等工作，落实投资方案。</w:t>
      </w:r>
    </w:p>
    <w:p w14:paraId="59FDDE36" w14:textId="77777777" w:rsidR="007E6E27" w:rsidRDefault="00000000">
      <w:pPr>
        <w:ind w:firstLine="640"/>
        <w:rPr>
          <w:rFonts w:ascii="黑体" w:eastAsia="黑体" w:hAnsi="黑体" w:hint="eastAsia"/>
        </w:rPr>
      </w:pPr>
      <w:r>
        <w:rPr>
          <w:rFonts w:ascii="楷体_GB2312" w:eastAsia="楷体_GB2312" w:hAnsi="楷体_GB2312" w:cs="楷体_GB2312" w:hint="eastAsia"/>
        </w:rPr>
        <w:t>（七）投资后管理及退出。</w:t>
      </w:r>
      <w:r>
        <w:rPr>
          <w:rFonts w:hint="eastAsia"/>
        </w:rPr>
        <w:t>中原科创母基金管理公司负责开展投后管理，办理投资回收与退出。</w:t>
      </w:r>
    </w:p>
    <w:p w14:paraId="7B42985A" w14:textId="77777777" w:rsidR="007E6E27" w:rsidRDefault="00000000">
      <w:pPr>
        <w:ind w:firstLine="640"/>
        <w:rPr>
          <w:rFonts w:ascii="黑体" w:eastAsia="黑体" w:hAnsi="黑体" w:hint="eastAsia"/>
        </w:rPr>
      </w:pPr>
      <w:r>
        <w:rPr>
          <w:rFonts w:ascii="黑体" w:eastAsia="黑体" w:hAnsi="黑体" w:hint="eastAsia"/>
        </w:rPr>
        <w:t>五、申报方式与材料</w:t>
      </w:r>
    </w:p>
    <w:p w14:paraId="44DBB3A0" w14:textId="77777777" w:rsidR="007E6E27" w:rsidRDefault="00000000">
      <w:pPr>
        <w:ind w:firstLine="640"/>
        <w:rPr>
          <w:rFonts w:hint="eastAsia"/>
        </w:rPr>
      </w:pPr>
      <w:r>
        <w:t>请子基金管理机构登陆官网（www.tsfof.com）自助下载或电话咨询（0755-26165888）。申请采取递交电子材料和纸质材料相结合的方式。请子基金管理机构先将包括盖章扫描版及word版的电子材料发送至邮箱（zykcmjj@tsfof.com</w:t>
      </w:r>
      <w:proofErr w:type="gramStart"/>
      <w:r>
        <w:t xml:space="preserve"> ）</w:t>
      </w:r>
      <w:proofErr w:type="gramEnd"/>
      <w:r>
        <w:t>，经管理公司初审认为无须补充的，再提交纸质材料。纸质材料需要正本1本和副本6本，正副本均需加盖骑缝章。子基金管理机构对申请材料的合法性、真实性、有效性、一致性负完全责任</w:t>
      </w:r>
      <w:r>
        <w:rPr>
          <w:rFonts w:hint="eastAsia"/>
        </w:rPr>
        <w:t>。</w:t>
      </w:r>
    </w:p>
    <w:p w14:paraId="3B86CF93" w14:textId="77777777" w:rsidR="007E6E27" w:rsidRDefault="007E6E27">
      <w:pPr>
        <w:ind w:firstLine="640"/>
        <w:rPr>
          <w:rFonts w:hint="eastAsia"/>
        </w:rPr>
      </w:pPr>
    </w:p>
    <w:p w14:paraId="3DD61B0F" w14:textId="77777777" w:rsidR="007E6E27" w:rsidRDefault="00000000">
      <w:pPr>
        <w:ind w:firstLine="640"/>
        <w:rPr>
          <w:rFonts w:hint="eastAsia"/>
          <w:bCs/>
        </w:rPr>
      </w:pPr>
      <w:r>
        <w:rPr>
          <w:rFonts w:hint="eastAsia"/>
          <w:bCs/>
        </w:rPr>
        <w:t>当申报指南及遴选办法的内容与《管理办法》、《实施细则》不一致的，以《管理办法》、《实施细则》规定为准。若《管理办法》、《实施细则》后续有修订情况，本申报指南及遴选办法将同步进行修订。</w:t>
      </w:r>
    </w:p>
    <w:p w14:paraId="59D8F46D" w14:textId="77777777" w:rsidR="007E6E27" w:rsidRDefault="007E6E27">
      <w:pPr>
        <w:ind w:firstLine="640"/>
        <w:rPr>
          <w:rFonts w:hint="eastAsia"/>
        </w:rPr>
      </w:pPr>
    </w:p>
    <w:p w14:paraId="7325DB9A" w14:textId="77777777" w:rsidR="007E6E27" w:rsidRDefault="00000000">
      <w:pPr>
        <w:ind w:firstLine="643"/>
        <w:rPr>
          <w:rFonts w:hint="eastAsia"/>
        </w:rPr>
      </w:pPr>
      <w:r>
        <w:rPr>
          <w:rFonts w:hint="eastAsia"/>
          <w:b/>
          <w:bCs/>
        </w:rPr>
        <w:t>附件：</w:t>
      </w:r>
      <w:r>
        <w:rPr>
          <w:rFonts w:hint="eastAsia"/>
        </w:rPr>
        <w:t>1.子基金申请表</w:t>
      </w:r>
    </w:p>
    <w:p w14:paraId="0E669344" w14:textId="77777777" w:rsidR="007E6E27" w:rsidRDefault="00000000">
      <w:pPr>
        <w:ind w:firstLineChars="500" w:firstLine="1600"/>
        <w:rPr>
          <w:rFonts w:hint="eastAsia"/>
        </w:rPr>
      </w:pPr>
      <w:r>
        <w:rPr>
          <w:rFonts w:hint="eastAsia"/>
        </w:rPr>
        <w:t>2.拟设基金申请方案</w:t>
      </w:r>
    </w:p>
    <w:p w14:paraId="102C55F9" w14:textId="77777777" w:rsidR="007E6E27" w:rsidRDefault="00000000">
      <w:pPr>
        <w:ind w:firstLineChars="500" w:firstLine="1600"/>
        <w:rPr>
          <w:rFonts w:hint="eastAsia"/>
        </w:rPr>
      </w:pPr>
      <w:r>
        <w:rPr>
          <w:rFonts w:hint="eastAsia"/>
        </w:rPr>
        <w:t>3</w:t>
      </w:r>
      <w:r>
        <w:t>.</w:t>
      </w:r>
      <w:r>
        <w:rPr>
          <w:rFonts w:hint="eastAsia"/>
        </w:rPr>
        <w:t>产业研究报告</w:t>
      </w:r>
    </w:p>
    <w:p w14:paraId="0FEAE2C3" w14:textId="77777777" w:rsidR="007E6E27" w:rsidRDefault="00000000">
      <w:pPr>
        <w:ind w:firstLineChars="500" w:firstLine="1600"/>
        <w:rPr>
          <w:rFonts w:hint="eastAsia"/>
        </w:rPr>
      </w:pPr>
      <w:r>
        <w:lastRenderedPageBreak/>
        <w:t>4</w:t>
      </w:r>
      <w:r>
        <w:rPr>
          <w:rFonts w:hint="eastAsia"/>
        </w:rPr>
        <w:t>.管理机构材料</w:t>
      </w:r>
    </w:p>
    <w:p w14:paraId="410A1A3F" w14:textId="77777777" w:rsidR="007E6E27" w:rsidRDefault="00000000">
      <w:pPr>
        <w:ind w:firstLineChars="500" w:firstLine="1600"/>
        <w:rPr>
          <w:rFonts w:hint="eastAsia"/>
        </w:rPr>
      </w:pPr>
      <w:r>
        <w:t>5</w:t>
      </w:r>
      <w:r>
        <w:rPr>
          <w:rFonts w:hint="eastAsia"/>
        </w:rPr>
        <w:t>.出资承诺函</w:t>
      </w:r>
    </w:p>
    <w:p w14:paraId="3B9DC0B3" w14:textId="77777777" w:rsidR="007E6E27" w:rsidRDefault="00000000">
      <w:pPr>
        <w:ind w:firstLineChars="500" w:firstLine="1600"/>
        <w:rPr>
          <w:rFonts w:hint="eastAsia"/>
        </w:rPr>
      </w:pPr>
      <w:r>
        <w:rPr>
          <w:rFonts w:hint="eastAsia"/>
        </w:rPr>
        <w:t>6.承诺函</w:t>
      </w:r>
    </w:p>
    <w:p w14:paraId="2DF65664" w14:textId="77777777" w:rsidR="007E6E27" w:rsidRDefault="00000000">
      <w:pPr>
        <w:ind w:firstLineChars="500" w:firstLine="1600"/>
        <w:rPr>
          <w:rFonts w:hint="eastAsia"/>
        </w:rPr>
      </w:pPr>
      <w:r>
        <w:rPr>
          <w:rFonts w:hint="eastAsia"/>
        </w:rPr>
        <w:t>7.子基金合规性审查表</w:t>
      </w:r>
    </w:p>
    <w:p w14:paraId="00448DB1" w14:textId="29243529" w:rsidR="007E6E27" w:rsidRPr="00C23AA2" w:rsidRDefault="00000000" w:rsidP="00C23AA2">
      <w:pPr>
        <w:ind w:firstLineChars="500" w:firstLine="1600"/>
        <w:rPr>
          <w:rFonts w:hint="eastAsia"/>
        </w:rPr>
      </w:pPr>
      <w:r>
        <w:rPr>
          <w:rFonts w:hint="eastAsia"/>
        </w:rPr>
        <w:t>8.廉政建设告知书</w:t>
      </w:r>
    </w:p>
    <w:sectPr w:rsidR="007E6E27" w:rsidRPr="00C23AA2">
      <w:headerReference w:type="even" r:id="rId14"/>
      <w:headerReference w:type="default" r:id="rId15"/>
      <w:footerReference w:type="even" r:id="rId16"/>
      <w:footerReference w:type="default" r:id="rId17"/>
      <w:headerReference w:type="first" r:id="rId18"/>
      <w:footerReference w:type="first" r:id="rId19"/>
      <w:pgSz w:w="11906" w:h="16838"/>
      <w:pgMar w:top="2098" w:right="1474" w:bottom="1928" w:left="158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9540D" w14:textId="77777777" w:rsidR="00BD7535" w:rsidRDefault="00BD7535">
      <w:pPr>
        <w:spacing w:line="240" w:lineRule="auto"/>
        <w:ind w:firstLine="640"/>
        <w:rPr>
          <w:rFonts w:hint="eastAsia"/>
        </w:rPr>
      </w:pPr>
      <w:r>
        <w:separator/>
      </w:r>
    </w:p>
  </w:endnote>
  <w:endnote w:type="continuationSeparator" w:id="0">
    <w:p w14:paraId="67AEED22" w14:textId="77777777" w:rsidR="00BD7535" w:rsidRDefault="00BD7535">
      <w:pPr>
        <w:spacing w:line="240" w:lineRule="auto"/>
        <w:ind w:firstLine="64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小标宋_GBK">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AF572" w14:textId="77777777" w:rsidR="007E6E27" w:rsidRDefault="007E6E27">
    <w:pPr>
      <w:pStyle w:val="a8"/>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0A13A" w14:textId="77777777" w:rsidR="007E6E27" w:rsidRDefault="00000000">
    <w:pPr>
      <w:pStyle w:val="a8"/>
      <w:ind w:firstLine="360"/>
      <w:rPr>
        <w:rFonts w:hint="eastAsia"/>
      </w:rPr>
    </w:pPr>
    <w:r>
      <w:rPr>
        <w:noProof/>
      </w:rPr>
      <mc:AlternateContent>
        <mc:Choice Requires="wps">
          <w:drawing>
            <wp:anchor distT="0" distB="0" distL="114300" distR="114300" simplePos="0" relativeHeight="251659264" behindDoc="0" locked="0" layoutInCell="1" allowOverlap="1" wp14:anchorId="0CD63E57" wp14:editId="12224149">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2F5168" w14:textId="77777777" w:rsidR="007E6E27" w:rsidRDefault="00000000">
                          <w:pPr>
                            <w:pStyle w:val="a8"/>
                            <w:ind w:firstLine="560"/>
                            <w:rPr>
                              <w:rFonts w:ascii="宋体" w:eastAsia="宋体" w:hAnsi="宋体" w:hint="eastAsia"/>
                              <w:sz w:val="28"/>
                              <w:szCs w:val="28"/>
                            </w:rPr>
                          </w:pPr>
                          <w:r>
                            <w:rPr>
                              <w:rFonts w:ascii="宋体" w:eastAsia="宋体" w:hAnsi="宋体" w:hint="eastAsia"/>
                              <w:sz w:val="28"/>
                              <w:szCs w:val="28"/>
                            </w:rPr>
                            <w:t xml:space="preserve">— </w:t>
                          </w:r>
                          <w:r>
                            <w:rPr>
                              <w:rFonts w:ascii="宋体" w:eastAsia="宋体" w:hAnsi="宋体" w:hint="eastAsia"/>
                              <w:sz w:val="28"/>
                              <w:szCs w:val="28"/>
                            </w:rPr>
                            <w:fldChar w:fldCharType="begin"/>
                          </w:r>
                          <w:r>
                            <w:rPr>
                              <w:rFonts w:ascii="宋体" w:eastAsia="宋体" w:hAnsi="宋体" w:hint="eastAsia"/>
                              <w:sz w:val="28"/>
                              <w:szCs w:val="28"/>
                            </w:rPr>
                            <w:instrText xml:space="preserve"> PAGE  \* MERGEFORMAT </w:instrText>
                          </w:r>
                          <w:r>
                            <w:rPr>
                              <w:rFonts w:ascii="宋体" w:eastAsia="宋体" w:hAnsi="宋体" w:hint="eastAsia"/>
                              <w:sz w:val="28"/>
                              <w:szCs w:val="28"/>
                            </w:rPr>
                            <w:fldChar w:fldCharType="separate"/>
                          </w:r>
                          <w:r>
                            <w:rPr>
                              <w:rFonts w:ascii="宋体" w:eastAsia="宋体" w:hAnsi="宋体"/>
                              <w:sz w:val="28"/>
                              <w:szCs w:val="28"/>
                            </w:rPr>
                            <w:t>10</w:t>
                          </w:r>
                          <w:r>
                            <w:rPr>
                              <w:rFonts w:ascii="宋体" w:eastAsia="宋体" w:hAnsi="宋体" w:hint="eastAsia"/>
                              <w:sz w:val="28"/>
                              <w:szCs w:val="28"/>
                            </w:rPr>
                            <w:fldChar w:fldCharType="end"/>
                          </w:r>
                          <w:r>
                            <w:rPr>
                              <w:rFonts w:ascii="宋体" w:eastAsia="宋体" w:hAnsi="宋体"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CD63E57"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72F5168" w14:textId="77777777" w:rsidR="007E6E27" w:rsidRDefault="00000000">
                    <w:pPr>
                      <w:pStyle w:val="a8"/>
                      <w:ind w:firstLine="560"/>
                      <w:rPr>
                        <w:rFonts w:ascii="宋体" w:eastAsia="宋体" w:hAnsi="宋体" w:hint="eastAsia"/>
                        <w:sz w:val="28"/>
                        <w:szCs w:val="28"/>
                      </w:rPr>
                    </w:pPr>
                    <w:r>
                      <w:rPr>
                        <w:rFonts w:ascii="宋体" w:eastAsia="宋体" w:hAnsi="宋体" w:hint="eastAsia"/>
                        <w:sz w:val="28"/>
                        <w:szCs w:val="28"/>
                      </w:rPr>
                      <w:t xml:space="preserve">— </w:t>
                    </w:r>
                    <w:r>
                      <w:rPr>
                        <w:rFonts w:ascii="宋体" w:eastAsia="宋体" w:hAnsi="宋体" w:hint="eastAsia"/>
                        <w:sz w:val="28"/>
                        <w:szCs w:val="28"/>
                      </w:rPr>
                      <w:fldChar w:fldCharType="begin"/>
                    </w:r>
                    <w:r>
                      <w:rPr>
                        <w:rFonts w:ascii="宋体" w:eastAsia="宋体" w:hAnsi="宋体" w:hint="eastAsia"/>
                        <w:sz w:val="28"/>
                        <w:szCs w:val="28"/>
                      </w:rPr>
                      <w:instrText xml:space="preserve"> PAGE  \* MERGEFORMAT </w:instrText>
                    </w:r>
                    <w:r>
                      <w:rPr>
                        <w:rFonts w:ascii="宋体" w:eastAsia="宋体" w:hAnsi="宋体" w:hint="eastAsia"/>
                        <w:sz w:val="28"/>
                        <w:szCs w:val="28"/>
                      </w:rPr>
                      <w:fldChar w:fldCharType="separate"/>
                    </w:r>
                    <w:r>
                      <w:rPr>
                        <w:rFonts w:ascii="宋体" w:eastAsia="宋体" w:hAnsi="宋体"/>
                        <w:sz w:val="28"/>
                        <w:szCs w:val="28"/>
                      </w:rPr>
                      <w:t>10</w:t>
                    </w:r>
                    <w:r>
                      <w:rPr>
                        <w:rFonts w:ascii="宋体" w:eastAsia="宋体" w:hAnsi="宋体" w:hint="eastAsia"/>
                        <w:sz w:val="28"/>
                        <w:szCs w:val="28"/>
                      </w:rPr>
                      <w:fldChar w:fldCharType="end"/>
                    </w:r>
                    <w:r>
                      <w:rPr>
                        <w:rFonts w:ascii="宋体" w:eastAsia="宋体" w:hAnsi="宋体" w:hint="eastAsia"/>
                        <w:sz w:val="28"/>
                        <w:szCs w:val="28"/>
                      </w:rPr>
                      <w:t xml:space="preserve"> —</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83196" w14:textId="77777777" w:rsidR="007E6E27" w:rsidRDefault="007E6E27">
    <w:pPr>
      <w:pStyle w:val="a8"/>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A694B" w14:textId="77777777" w:rsidR="00BD7535" w:rsidRDefault="00BD7535">
      <w:pPr>
        <w:spacing w:line="240" w:lineRule="auto"/>
        <w:ind w:firstLine="640"/>
        <w:rPr>
          <w:rFonts w:hint="eastAsia"/>
        </w:rPr>
      </w:pPr>
      <w:r>
        <w:separator/>
      </w:r>
    </w:p>
  </w:footnote>
  <w:footnote w:type="continuationSeparator" w:id="0">
    <w:p w14:paraId="70326C3F" w14:textId="77777777" w:rsidR="00BD7535" w:rsidRDefault="00BD7535">
      <w:pPr>
        <w:spacing w:line="240" w:lineRule="auto"/>
        <w:ind w:firstLine="64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C4476" w14:textId="77777777" w:rsidR="007E6E27" w:rsidRDefault="007E6E27">
    <w:pPr>
      <w:pStyle w:val="aa"/>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361AA" w14:textId="77777777" w:rsidR="007E6E27" w:rsidRDefault="007E6E27">
    <w:pPr>
      <w:ind w:firstLine="64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D01D5" w14:textId="77777777" w:rsidR="007E6E27" w:rsidRDefault="007E6E27">
    <w:pPr>
      <w:pStyle w:val="aa"/>
      <w:ind w:firstLine="36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F052B20"/>
    <w:multiLevelType w:val="multilevel"/>
    <w:tmpl w:val="1F052B20"/>
    <w:lvl w:ilvl="0">
      <w:start w:val="1"/>
      <w:numFmt w:val="decimal"/>
      <w:lvlText w:val="%1."/>
      <w:lvlJc w:val="left"/>
      <w:pPr>
        <w:ind w:left="1000" w:hanging="360"/>
      </w:pPr>
      <w:rPr>
        <w:rFonts w:hint="default"/>
      </w:r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abstractNum w:abstractNumId="2" w15:restartNumberingAfterBreak="0">
    <w:nsid w:val="2FDE6B8A"/>
    <w:multiLevelType w:val="singleLevel"/>
    <w:tmpl w:val="2FDE6B8A"/>
    <w:lvl w:ilvl="0">
      <w:start w:val="1"/>
      <w:numFmt w:val="chineseCounting"/>
      <w:suff w:val="nothing"/>
      <w:lvlText w:val="（%1）"/>
      <w:lvlJc w:val="left"/>
      <w:rPr>
        <w:rFonts w:hint="eastAsia"/>
      </w:rPr>
    </w:lvl>
  </w:abstractNum>
  <w:abstractNum w:abstractNumId="3" w15:restartNumberingAfterBreak="0">
    <w:nsid w:val="522770A7"/>
    <w:multiLevelType w:val="multilevel"/>
    <w:tmpl w:val="522770A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7FBC20C3"/>
    <w:multiLevelType w:val="multilevel"/>
    <w:tmpl w:val="7FBC20C3"/>
    <w:lvl w:ilvl="0">
      <w:start w:val="1"/>
      <w:numFmt w:val="decimal"/>
      <w:lvlText w:val="%1."/>
      <w:lvlJc w:val="left"/>
      <w:pPr>
        <w:ind w:left="1000" w:hanging="360"/>
      </w:pPr>
      <w:rPr>
        <w:rFonts w:hint="default"/>
      </w:r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num w:numId="1" w16cid:durableId="1027290264">
    <w:abstractNumId w:val="2"/>
  </w:num>
  <w:num w:numId="2" w16cid:durableId="795567155">
    <w:abstractNumId w:val="1"/>
  </w:num>
  <w:num w:numId="3" w16cid:durableId="986587794">
    <w:abstractNumId w:val="4"/>
  </w:num>
  <w:num w:numId="4" w16cid:durableId="415636041">
    <w:abstractNumId w:val="3"/>
  </w:num>
  <w:num w:numId="5" w16cid:durableId="1883443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U3NDE2OWNlMjVlMTlhMTVmMDQ3ZDdmOGE1YmQwYTgifQ=="/>
    <w:docVar w:name="KSO_WPS_MARK_KEY" w:val="90fdc807-6293-4e1a-a8da-830a40b70490"/>
  </w:docVars>
  <w:rsids>
    <w:rsidRoot w:val="00172A27"/>
    <w:rsid w:val="0000053C"/>
    <w:rsid w:val="00010B91"/>
    <w:rsid w:val="000228D6"/>
    <w:rsid w:val="00022C28"/>
    <w:rsid w:val="00022EC2"/>
    <w:rsid w:val="000273BB"/>
    <w:rsid w:val="00032D23"/>
    <w:rsid w:val="00045B8D"/>
    <w:rsid w:val="00046A53"/>
    <w:rsid w:val="000575CD"/>
    <w:rsid w:val="0006398B"/>
    <w:rsid w:val="000642A7"/>
    <w:rsid w:val="000B11FE"/>
    <w:rsid w:val="000C2A38"/>
    <w:rsid w:val="000C766A"/>
    <w:rsid w:val="000E100A"/>
    <w:rsid w:val="000F73D2"/>
    <w:rsid w:val="00100A18"/>
    <w:rsid w:val="00111448"/>
    <w:rsid w:val="0011171E"/>
    <w:rsid w:val="001136F5"/>
    <w:rsid w:val="00133393"/>
    <w:rsid w:val="00172562"/>
    <w:rsid w:val="00172A27"/>
    <w:rsid w:val="00190C23"/>
    <w:rsid w:val="001B0510"/>
    <w:rsid w:val="001B286C"/>
    <w:rsid w:val="001B2E39"/>
    <w:rsid w:val="001B76BC"/>
    <w:rsid w:val="001C246E"/>
    <w:rsid w:val="001C63BD"/>
    <w:rsid w:val="001C6463"/>
    <w:rsid w:val="001D11AF"/>
    <w:rsid w:val="001D264F"/>
    <w:rsid w:val="001D3E20"/>
    <w:rsid w:val="001E1650"/>
    <w:rsid w:val="001F3559"/>
    <w:rsid w:val="0021559B"/>
    <w:rsid w:val="00230FE7"/>
    <w:rsid w:val="00245DCA"/>
    <w:rsid w:val="00252C94"/>
    <w:rsid w:val="00253695"/>
    <w:rsid w:val="00255D85"/>
    <w:rsid w:val="0027052D"/>
    <w:rsid w:val="0027585D"/>
    <w:rsid w:val="00284CF1"/>
    <w:rsid w:val="00286C0A"/>
    <w:rsid w:val="00290409"/>
    <w:rsid w:val="00292D0A"/>
    <w:rsid w:val="00296CD2"/>
    <w:rsid w:val="002A0A13"/>
    <w:rsid w:val="002A0FE5"/>
    <w:rsid w:val="002B71FA"/>
    <w:rsid w:val="002C379A"/>
    <w:rsid w:val="002C37D3"/>
    <w:rsid w:val="002F5ADD"/>
    <w:rsid w:val="00302982"/>
    <w:rsid w:val="00310071"/>
    <w:rsid w:val="00310AF2"/>
    <w:rsid w:val="00312AFE"/>
    <w:rsid w:val="00313F2F"/>
    <w:rsid w:val="00314B98"/>
    <w:rsid w:val="00314FB2"/>
    <w:rsid w:val="00317B58"/>
    <w:rsid w:val="003202E2"/>
    <w:rsid w:val="00321F10"/>
    <w:rsid w:val="00331EF5"/>
    <w:rsid w:val="0034138C"/>
    <w:rsid w:val="003559EA"/>
    <w:rsid w:val="003604F6"/>
    <w:rsid w:val="003639BA"/>
    <w:rsid w:val="00367B77"/>
    <w:rsid w:val="00373CC8"/>
    <w:rsid w:val="00376819"/>
    <w:rsid w:val="00380922"/>
    <w:rsid w:val="00396B9F"/>
    <w:rsid w:val="003A0D62"/>
    <w:rsid w:val="003A143A"/>
    <w:rsid w:val="003B6213"/>
    <w:rsid w:val="003C5B8D"/>
    <w:rsid w:val="004061B6"/>
    <w:rsid w:val="004066B3"/>
    <w:rsid w:val="00413663"/>
    <w:rsid w:val="00424EA3"/>
    <w:rsid w:val="004257B6"/>
    <w:rsid w:val="00427DE5"/>
    <w:rsid w:val="0043079F"/>
    <w:rsid w:val="00456005"/>
    <w:rsid w:val="00464CEC"/>
    <w:rsid w:val="00492CF3"/>
    <w:rsid w:val="004931F0"/>
    <w:rsid w:val="004B7F71"/>
    <w:rsid w:val="004C39A2"/>
    <w:rsid w:val="004D3B72"/>
    <w:rsid w:val="00500DAE"/>
    <w:rsid w:val="00506DD9"/>
    <w:rsid w:val="00510262"/>
    <w:rsid w:val="0051628B"/>
    <w:rsid w:val="005268B9"/>
    <w:rsid w:val="00530721"/>
    <w:rsid w:val="005405CB"/>
    <w:rsid w:val="005469E0"/>
    <w:rsid w:val="00561311"/>
    <w:rsid w:val="00572C8E"/>
    <w:rsid w:val="00580576"/>
    <w:rsid w:val="005A7C0D"/>
    <w:rsid w:val="005C29A5"/>
    <w:rsid w:val="005D3584"/>
    <w:rsid w:val="005D4BB9"/>
    <w:rsid w:val="005D52AD"/>
    <w:rsid w:val="005E58DD"/>
    <w:rsid w:val="005E75E1"/>
    <w:rsid w:val="005F09A1"/>
    <w:rsid w:val="005F45C0"/>
    <w:rsid w:val="00614D71"/>
    <w:rsid w:val="0063707F"/>
    <w:rsid w:val="0064095E"/>
    <w:rsid w:val="00646AD5"/>
    <w:rsid w:val="00660CFB"/>
    <w:rsid w:val="006635B4"/>
    <w:rsid w:val="0066581C"/>
    <w:rsid w:val="006668C9"/>
    <w:rsid w:val="006876CB"/>
    <w:rsid w:val="006878AD"/>
    <w:rsid w:val="006A0D94"/>
    <w:rsid w:val="006A4EEE"/>
    <w:rsid w:val="006B047F"/>
    <w:rsid w:val="006B453F"/>
    <w:rsid w:val="006C0643"/>
    <w:rsid w:val="006C4A44"/>
    <w:rsid w:val="00712044"/>
    <w:rsid w:val="0071743C"/>
    <w:rsid w:val="007210E2"/>
    <w:rsid w:val="007309B7"/>
    <w:rsid w:val="00745EE5"/>
    <w:rsid w:val="00751A51"/>
    <w:rsid w:val="00761F69"/>
    <w:rsid w:val="0076527E"/>
    <w:rsid w:val="007728FD"/>
    <w:rsid w:val="007855B8"/>
    <w:rsid w:val="007952A1"/>
    <w:rsid w:val="007A4794"/>
    <w:rsid w:val="007C2425"/>
    <w:rsid w:val="007C4044"/>
    <w:rsid w:val="007C72E6"/>
    <w:rsid w:val="007E580D"/>
    <w:rsid w:val="007E6E27"/>
    <w:rsid w:val="007F7A1C"/>
    <w:rsid w:val="008152F6"/>
    <w:rsid w:val="008249E5"/>
    <w:rsid w:val="00824B4C"/>
    <w:rsid w:val="00827DCD"/>
    <w:rsid w:val="00830086"/>
    <w:rsid w:val="00834663"/>
    <w:rsid w:val="00842E10"/>
    <w:rsid w:val="00870EF4"/>
    <w:rsid w:val="008736CA"/>
    <w:rsid w:val="00873C5D"/>
    <w:rsid w:val="00880F49"/>
    <w:rsid w:val="0089108E"/>
    <w:rsid w:val="008A7115"/>
    <w:rsid w:val="008B0614"/>
    <w:rsid w:val="008B64E2"/>
    <w:rsid w:val="008D1F3B"/>
    <w:rsid w:val="008D43C6"/>
    <w:rsid w:val="008E6A7A"/>
    <w:rsid w:val="009007C7"/>
    <w:rsid w:val="009010CF"/>
    <w:rsid w:val="00914409"/>
    <w:rsid w:val="00917EFA"/>
    <w:rsid w:val="00920BC9"/>
    <w:rsid w:val="009311D3"/>
    <w:rsid w:val="00937420"/>
    <w:rsid w:val="00962567"/>
    <w:rsid w:val="009A4C2A"/>
    <w:rsid w:val="009B19DA"/>
    <w:rsid w:val="009B2FA7"/>
    <w:rsid w:val="009B5EE3"/>
    <w:rsid w:val="009B6A2B"/>
    <w:rsid w:val="009B7B06"/>
    <w:rsid w:val="009C4840"/>
    <w:rsid w:val="009E1785"/>
    <w:rsid w:val="009F3874"/>
    <w:rsid w:val="00A07AB0"/>
    <w:rsid w:val="00A10903"/>
    <w:rsid w:val="00A26A69"/>
    <w:rsid w:val="00A313B2"/>
    <w:rsid w:val="00A6072C"/>
    <w:rsid w:val="00A649D4"/>
    <w:rsid w:val="00A65A13"/>
    <w:rsid w:val="00A67438"/>
    <w:rsid w:val="00A77CCC"/>
    <w:rsid w:val="00A938AC"/>
    <w:rsid w:val="00AB105E"/>
    <w:rsid w:val="00AC3DE6"/>
    <w:rsid w:val="00AC49D8"/>
    <w:rsid w:val="00AC6D5E"/>
    <w:rsid w:val="00AD1EDF"/>
    <w:rsid w:val="00AD1F38"/>
    <w:rsid w:val="00AD3CE5"/>
    <w:rsid w:val="00AD7FAA"/>
    <w:rsid w:val="00AE3F85"/>
    <w:rsid w:val="00AF7B31"/>
    <w:rsid w:val="00B04170"/>
    <w:rsid w:val="00B041DE"/>
    <w:rsid w:val="00B2324C"/>
    <w:rsid w:val="00B379A7"/>
    <w:rsid w:val="00B406C6"/>
    <w:rsid w:val="00B81DCC"/>
    <w:rsid w:val="00B86F81"/>
    <w:rsid w:val="00BA174C"/>
    <w:rsid w:val="00BA736D"/>
    <w:rsid w:val="00BD3AC9"/>
    <w:rsid w:val="00BD7535"/>
    <w:rsid w:val="00BD7895"/>
    <w:rsid w:val="00BE3EF1"/>
    <w:rsid w:val="00BF44AA"/>
    <w:rsid w:val="00BF46BA"/>
    <w:rsid w:val="00C02416"/>
    <w:rsid w:val="00C15FB8"/>
    <w:rsid w:val="00C23AA2"/>
    <w:rsid w:val="00C346B9"/>
    <w:rsid w:val="00C40DA5"/>
    <w:rsid w:val="00C45C8F"/>
    <w:rsid w:val="00C602D0"/>
    <w:rsid w:val="00C761BE"/>
    <w:rsid w:val="00C80735"/>
    <w:rsid w:val="00C82BCA"/>
    <w:rsid w:val="00C93F0F"/>
    <w:rsid w:val="00C959C7"/>
    <w:rsid w:val="00CA4EEF"/>
    <w:rsid w:val="00CD4D33"/>
    <w:rsid w:val="00CE7A88"/>
    <w:rsid w:val="00CF0FC9"/>
    <w:rsid w:val="00CF210F"/>
    <w:rsid w:val="00CF4061"/>
    <w:rsid w:val="00CF6354"/>
    <w:rsid w:val="00D037AD"/>
    <w:rsid w:val="00D1057E"/>
    <w:rsid w:val="00D16A29"/>
    <w:rsid w:val="00D404A6"/>
    <w:rsid w:val="00D43421"/>
    <w:rsid w:val="00D47879"/>
    <w:rsid w:val="00D533F4"/>
    <w:rsid w:val="00D54A1D"/>
    <w:rsid w:val="00D702C8"/>
    <w:rsid w:val="00D827C9"/>
    <w:rsid w:val="00DB0638"/>
    <w:rsid w:val="00DB351C"/>
    <w:rsid w:val="00DC6C47"/>
    <w:rsid w:val="00DF3327"/>
    <w:rsid w:val="00E0305A"/>
    <w:rsid w:val="00E16502"/>
    <w:rsid w:val="00E36E7F"/>
    <w:rsid w:val="00E4172B"/>
    <w:rsid w:val="00E57D51"/>
    <w:rsid w:val="00E6200B"/>
    <w:rsid w:val="00E640E4"/>
    <w:rsid w:val="00E802C7"/>
    <w:rsid w:val="00E819DC"/>
    <w:rsid w:val="00E85711"/>
    <w:rsid w:val="00E914ED"/>
    <w:rsid w:val="00EA0BCA"/>
    <w:rsid w:val="00EA4AAE"/>
    <w:rsid w:val="00EA6060"/>
    <w:rsid w:val="00EA79B7"/>
    <w:rsid w:val="00EA7EAD"/>
    <w:rsid w:val="00EB1C89"/>
    <w:rsid w:val="00EB4FCE"/>
    <w:rsid w:val="00EB7C80"/>
    <w:rsid w:val="00EC2B13"/>
    <w:rsid w:val="00ED58AF"/>
    <w:rsid w:val="00ED7FEC"/>
    <w:rsid w:val="00EF51EE"/>
    <w:rsid w:val="00F052EC"/>
    <w:rsid w:val="00F148F3"/>
    <w:rsid w:val="00F4760C"/>
    <w:rsid w:val="00F47A1B"/>
    <w:rsid w:val="00FC0304"/>
    <w:rsid w:val="00FC3077"/>
    <w:rsid w:val="00FE69A2"/>
    <w:rsid w:val="01D7751B"/>
    <w:rsid w:val="02CE3596"/>
    <w:rsid w:val="04A50EEC"/>
    <w:rsid w:val="04D52432"/>
    <w:rsid w:val="06384302"/>
    <w:rsid w:val="0787521A"/>
    <w:rsid w:val="08125078"/>
    <w:rsid w:val="0A24006E"/>
    <w:rsid w:val="0A531854"/>
    <w:rsid w:val="10DB1C9F"/>
    <w:rsid w:val="1223585E"/>
    <w:rsid w:val="130909DD"/>
    <w:rsid w:val="184E2C9F"/>
    <w:rsid w:val="1CA052F9"/>
    <w:rsid w:val="1D642863"/>
    <w:rsid w:val="242B713C"/>
    <w:rsid w:val="25E42FEE"/>
    <w:rsid w:val="29DC000F"/>
    <w:rsid w:val="2A446AAD"/>
    <w:rsid w:val="2C285F83"/>
    <w:rsid w:val="2DDF3C79"/>
    <w:rsid w:val="30C657F3"/>
    <w:rsid w:val="313809DC"/>
    <w:rsid w:val="34AF7752"/>
    <w:rsid w:val="355F7EFA"/>
    <w:rsid w:val="36C02B04"/>
    <w:rsid w:val="39912CDA"/>
    <w:rsid w:val="3B021FCD"/>
    <w:rsid w:val="3B753736"/>
    <w:rsid w:val="3C351C7D"/>
    <w:rsid w:val="3C4E23F0"/>
    <w:rsid w:val="3C7E52A0"/>
    <w:rsid w:val="3DC33742"/>
    <w:rsid w:val="40513E96"/>
    <w:rsid w:val="40905D53"/>
    <w:rsid w:val="42000BC4"/>
    <w:rsid w:val="43314834"/>
    <w:rsid w:val="46364CA7"/>
    <w:rsid w:val="46E22574"/>
    <w:rsid w:val="4AB34355"/>
    <w:rsid w:val="4C562CB9"/>
    <w:rsid w:val="4E5172E2"/>
    <w:rsid w:val="4F1D1BDE"/>
    <w:rsid w:val="513A6BF2"/>
    <w:rsid w:val="51874608"/>
    <w:rsid w:val="536A21B6"/>
    <w:rsid w:val="53752AB9"/>
    <w:rsid w:val="53A428E0"/>
    <w:rsid w:val="552D3824"/>
    <w:rsid w:val="56FB48E2"/>
    <w:rsid w:val="577756DE"/>
    <w:rsid w:val="5A57777D"/>
    <w:rsid w:val="5BFD3C8C"/>
    <w:rsid w:val="5F7C2B03"/>
    <w:rsid w:val="5FE0676D"/>
    <w:rsid w:val="61B51DD0"/>
    <w:rsid w:val="673C5BAD"/>
    <w:rsid w:val="67C96784"/>
    <w:rsid w:val="68DB7346"/>
    <w:rsid w:val="6A4E7A79"/>
    <w:rsid w:val="6B8866EB"/>
    <w:rsid w:val="6CCD7544"/>
    <w:rsid w:val="6E865D6E"/>
    <w:rsid w:val="706A402B"/>
    <w:rsid w:val="723165E9"/>
    <w:rsid w:val="72DD1A6A"/>
    <w:rsid w:val="737F171E"/>
    <w:rsid w:val="7606407D"/>
    <w:rsid w:val="78714DE9"/>
    <w:rsid w:val="7B02376C"/>
    <w:rsid w:val="7B4B4D86"/>
    <w:rsid w:val="7DD81465"/>
    <w:rsid w:val="7E60273F"/>
    <w:rsid w:val="7F586B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C43CD0"/>
  <w15:docId w15:val="{102A9853-C155-4275-8850-5F92DC586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qFormat="1"/>
    <w:lsdException w:name="header" w:uiPriority="99" w:qFormat="1"/>
    <w:lsdException w:name="footer" w:uiPriority="99" w:qFormat="1"/>
    <w:lsdException w:name="caption" w:semiHidden="1" w:uiPriority="35" w:unhideWhenUsed="1" w:qFormat="1"/>
    <w:lsdException w:name="endnote text" w:uiPriority="99" w:qFormat="1"/>
    <w:lsdException w:name="Title" w:uiPriority="10" w:qFormat="1"/>
    <w:lsdException w:name="Default Paragraph Font" w:uiPriority="1" w:unhideWhenUsed="1" w:qFormat="1"/>
    <w:lsdException w:name="Body Text" w:uiPriority="99" w:unhideWhenUsed="1" w:qFormat="1"/>
    <w:lsdException w:name="Body Text Indent" w:qFormat="1"/>
    <w:lsdException w:name="Subtitle" w:uiPriority="11" w:qFormat="1"/>
    <w:lsdException w:name="Body Text First Indent 2" w:unhideWhenUsed="1" w:qFormat="1"/>
    <w:lsdException w:name="Body Text 2" w:qFormat="1"/>
    <w:lsdException w:name="Hyperlink"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adjustRightInd w:val="0"/>
      <w:snapToGrid w:val="0"/>
      <w:spacing w:line="560" w:lineRule="exact"/>
      <w:ind w:firstLineChars="200" w:firstLine="200"/>
      <w:jc w:val="both"/>
    </w:pPr>
    <w:rPr>
      <w:rFonts w:ascii="仿宋_GB2312" w:eastAsia="仿宋_GB2312" w:hAnsi="仿宋_GB2312" w:cs="仿宋_GB2312"/>
      <w:kern w:val="2"/>
      <w:sz w:val="32"/>
      <w:szCs w:val="32"/>
    </w:rPr>
  </w:style>
  <w:style w:type="paragraph" w:styleId="1">
    <w:name w:val="heading 1"/>
    <w:next w:val="a"/>
    <w:link w:val="10"/>
    <w:uiPriority w:val="9"/>
    <w:qFormat/>
    <w:pPr>
      <w:adjustRightInd w:val="0"/>
      <w:snapToGrid w:val="0"/>
      <w:spacing w:line="560" w:lineRule="exact"/>
      <w:ind w:firstLineChars="200" w:firstLine="640"/>
      <w:outlineLvl w:val="0"/>
    </w:pPr>
    <w:rPr>
      <w:rFonts w:ascii="黑体" w:eastAsia="黑体" w:hAnsi="黑体" w:cs="黑体"/>
      <w:bCs/>
      <w:kern w:val="44"/>
      <w:sz w:val="32"/>
      <w:szCs w:val="32"/>
    </w:rPr>
  </w:style>
  <w:style w:type="paragraph" w:styleId="20">
    <w:name w:val="heading 2"/>
    <w:basedOn w:val="a"/>
    <w:next w:val="a"/>
    <w:link w:val="21"/>
    <w:uiPriority w:val="9"/>
    <w:unhideWhenUsed/>
    <w:qFormat/>
    <w:pPr>
      <w:outlineLvl w:val="1"/>
    </w:pPr>
    <w:rPr>
      <w:rFonts w:ascii="楷体_GB2312" w:eastAsia="楷体_GB2312" w:hAnsi="楷体_GB2312" w:cs="楷体_GB2312"/>
      <w:bCs/>
    </w:rPr>
  </w:style>
  <w:style w:type="paragraph" w:styleId="3">
    <w:name w:val="heading 3"/>
    <w:basedOn w:val="a"/>
    <w:next w:val="a"/>
    <w:link w:val="30"/>
    <w:uiPriority w:val="9"/>
    <w:semiHidden/>
    <w:unhideWhenUsed/>
    <w:qFormat/>
    <w:pPr>
      <w:ind w:firstLine="643"/>
      <w:outlineLvl w:val="2"/>
    </w:pPr>
    <w:rPr>
      <w:b/>
      <w:bCs/>
    </w:rPr>
  </w:style>
  <w:style w:type="paragraph" w:styleId="4">
    <w:name w:val="heading 4"/>
    <w:basedOn w:val="a"/>
    <w:next w:val="a"/>
    <w:link w:val="40"/>
    <w:uiPriority w:val="9"/>
    <w:semiHidden/>
    <w:unhideWhenUsed/>
    <w:qFormat/>
    <w:pPr>
      <w:keepNext/>
      <w:keepLines/>
      <w:spacing w:before="280" w:after="290" w:line="376" w:lineRule="atLeast"/>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next w:val="a"/>
    <w:unhideWhenUsed/>
    <w:qFormat/>
    <w:pPr>
      <w:spacing w:after="120" w:line="560" w:lineRule="exact"/>
      <w:ind w:leftChars="200" w:left="420" w:firstLineChars="200" w:firstLine="420"/>
      <w:jc w:val="both"/>
    </w:pPr>
    <w:rPr>
      <w:rFonts w:ascii="仿宋_GB2312" w:eastAsia="仿宋_GB2312" w:hAnsi="Calibri" w:hint="eastAsia"/>
      <w:kern w:val="2"/>
      <w:sz w:val="32"/>
      <w:szCs w:val="22"/>
    </w:rPr>
  </w:style>
  <w:style w:type="paragraph" w:styleId="a3">
    <w:name w:val="annotation text"/>
    <w:basedOn w:val="a"/>
    <w:uiPriority w:val="99"/>
    <w:qFormat/>
    <w:pPr>
      <w:jc w:val="left"/>
    </w:pPr>
  </w:style>
  <w:style w:type="paragraph" w:styleId="a4">
    <w:name w:val="Body Text"/>
    <w:basedOn w:val="a"/>
    <w:uiPriority w:val="99"/>
    <w:unhideWhenUsed/>
    <w:qFormat/>
  </w:style>
  <w:style w:type="paragraph" w:styleId="a5">
    <w:name w:val="Body Text Indent"/>
    <w:basedOn w:val="a"/>
    <w:link w:val="a6"/>
    <w:qFormat/>
    <w:pPr>
      <w:spacing w:after="120"/>
      <w:ind w:leftChars="200" w:left="420"/>
    </w:pPr>
  </w:style>
  <w:style w:type="paragraph" w:styleId="a7">
    <w:name w:val="endnote text"/>
    <w:basedOn w:val="a"/>
    <w:uiPriority w:val="99"/>
    <w:qFormat/>
    <w:pPr>
      <w:jc w:val="left"/>
    </w:pPr>
  </w:style>
  <w:style w:type="paragraph" w:styleId="a8">
    <w:name w:val="footer"/>
    <w:basedOn w:val="a"/>
    <w:link w:val="a9"/>
    <w:uiPriority w:val="99"/>
    <w:qFormat/>
    <w:pPr>
      <w:tabs>
        <w:tab w:val="center" w:pos="4153"/>
        <w:tab w:val="right" w:pos="8306"/>
      </w:tabs>
      <w:spacing w:line="240" w:lineRule="atLeast"/>
      <w:jc w:val="left"/>
    </w:pPr>
    <w:rPr>
      <w:sz w:val="18"/>
      <w:szCs w:val="18"/>
    </w:rPr>
  </w:style>
  <w:style w:type="paragraph" w:styleId="aa">
    <w:name w:val="header"/>
    <w:basedOn w:val="a"/>
    <w:link w:val="ab"/>
    <w:uiPriority w:val="99"/>
    <w:qFormat/>
    <w:pPr>
      <w:pBdr>
        <w:bottom w:val="single" w:sz="6" w:space="1" w:color="auto"/>
      </w:pBdr>
      <w:tabs>
        <w:tab w:val="center" w:pos="4153"/>
        <w:tab w:val="right" w:pos="8306"/>
      </w:tabs>
      <w:spacing w:line="240" w:lineRule="atLeast"/>
      <w:jc w:val="center"/>
    </w:pPr>
    <w:rPr>
      <w:sz w:val="18"/>
      <w:szCs w:val="18"/>
    </w:rPr>
  </w:style>
  <w:style w:type="paragraph" w:styleId="22">
    <w:name w:val="Body Text 2"/>
    <w:basedOn w:val="a"/>
    <w:link w:val="23"/>
    <w:qFormat/>
    <w:pPr>
      <w:spacing w:after="120" w:line="480" w:lineRule="auto"/>
    </w:pPr>
  </w:style>
  <w:style w:type="paragraph" w:styleId="ac">
    <w:name w:val="Normal (Web)"/>
    <w:basedOn w:val="a"/>
    <w:qFormat/>
    <w:pPr>
      <w:spacing w:beforeAutospacing="1" w:afterAutospacing="1"/>
      <w:jc w:val="left"/>
    </w:pPr>
    <w:rPr>
      <w:rFonts w:cs="Times New Roman"/>
      <w:kern w:val="0"/>
      <w:sz w:val="24"/>
    </w:rPr>
  </w:style>
  <w:style w:type="paragraph" w:styleId="ad">
    <w:name w:val="Title"/>
    <w:basedOn w:val="a"/>
    <w:next w:val="a"/>
    <w:link w:val="ae"/>
    <w:uiPriority w:val="10"/>
    <w:qFormat/>
    <w:pPr>
      <w:ind w:firstLineChars="0" w:firstLine="0"/>
      <w:jc w:val="center"/>
      <w:outlineLvl w:val="0"/>
    </w:pPr>
    <w:rPr>
      <w:rFonts w:ascii="方正小标宋简体" w:eastAsia="方正小标宋简体" w:hAnsiTheme="majorHAnsi" w:cstheme="majorBidi"/>
      <w:sz w:val="44"/>
    </w:rPr>
  </w:style>
  <w:style w:type="character" w:styleId="af">
    <w:name w:val="Strong"/>
    <w:basedOn w:val="a0"/>
    <w:uiPriority w:val="22"/>
    <w:qFormat/>
    <w:rPr>
      <w:b/>
      <w:bCs/>
    </w:rPr>
  </w:style>
  <w:style w:type="character" w:styleId="af0">
    <w:name w:val="Hyperlink"/>
    <w:basedOn w:val="a0"/>
    <w:qFormat/>
    <w:rPr>
      <w:color w:val="0000FF" w:themeColor="hyperlink"/>
      <w:u w:val="single"/>
    </w:rPr>
  </w:style>
  <w:style w:type="paragraph" w:customStyle="1" w:styleId="BodyText">
    <w:name w:val="BodyText"/>
    <w:qFormat/>
    <w:pPr>
      <w:widowControl w:val="0"/>
      <w:jc w:val="both"/>
      <w:textAlignment w:val="baseline"/>
    </w:pPr>
    <w:rPr>
      <w:rFonts w:ascii="Calibri" w:eastAsiaTheme="minorEastAsia" w:hAnsi="Calibri" w:cstheme="minorBidi"/>
      <w:kern w:val="2"/>
      <w:sz w:val="21"/>
      <w:szCs w:val="24"/>
    </w:rPr>
  </w:style>
  <w:style w:type="character" w:customStyle="1" w:styleId="SubtleReference4139489a-1d35-4be8-9ef7-c9deae9e2108">
    <w:name w:val="Subtle Reference_4139489a-1d35-4be8-9ef7-c9deae9e2108"/>
    <w:basedOn w:val="a0"/>
    <w:uiPriority w:val="31"/>
    <w:qFormat/>
    <w:rPr>
      <w:smallCaps/>
      <w:color w:val="C0504D"/>
      <w:u w:val="single"/>
    </w:rPr>
  </w:style>
  <w:style w:type="character" w:customStyle="1" w:styleId="ab">
    <w:name w:val="页眉 字符"/>
    <w:basedOn w:val="a0"/>
    <w:link w:val="aa"/>
    <w:uiPriority w:val="99"/>
    <w:qFormat/>
    <w:rPr>
      <w:kern w:val="2"/>
      <w:sz w:val="18"/>
      <w:szCs w:val="18"/>
    </w:rPr>
  </w:style>
  <w:style w:type="character" w:customStyle="1" w:styleId="a9">
    <w:name w:val="页脚 字符"/>
    <w:basedOn w:val="a0"/>
    <w:link w:val="a8"/>
    <w:uiPriority w:val="99"/>
    <w:qFormat/>
    <w:rPr>
      <w:kern w:val="2"/>
      <w:sz w:val="18"/>
      <w:szCs w:val="18"/>
    </w:rPr>
  </w:style>
  <w:style w:type="paragraph" w:customStyle="1" w:styleId="-11">
    <w:name w:val="彩色列表 - 着色 11"/>
    <w:basedOn w:val="a"/>
    <w:uiPriority w:val="34"/>
    <w:qFormat/>
    <w:pPr>
      <w:spacing w:line="440" w:lineRule="exact"/>
      <w:ind w:firstLine="420"/>
    </w:pPr>
    <w:rPr>
      <w:rFonts w:ascii="Arial" w:hAnsi="Arial"/>
      <w:szCs w:val="24"/>
    </w:rPr>
  </w:style>
  <w:style w:type="paragraph" w:styleId="af1">
    <w:name w:val="List Paragraph"/>
    <w:basedOn w:val="a"/>
    <w:uiPriority w:val="34"/>
    <w:qFormat/>
    <w:pPr>
      <w:ind w:firstLine="420"/>
    </w:pPr>
  </w:style>
  <w:style w:type="character" w:customStyle="1" w:styleId="11">
    <w:name w:val="未处理的提及1"/>
    <w:basedOn w:val="a0"/>
    <w:uiPriority w:val="99"/>
    <w:semiHidden/>
    <w:unhideWhenUsed/>
    <w:qFormat/>
    <w:rPr>
      <w:color w:val="605E5C"/>
      <w:shd w:val="clear" w:color="auto" w:fill="E1DFDD"/>
    </w:rPr>
  </w:style>
  <w:style w:type="paragraph" w:customStyle="1" w:styleId="12">
    <w:name w:val="修订1"/>
    <w:hidden/>
    <w:uiPriority w:val="99"/>
    <w:semiHidden/>
    <w:qFormat/>
    <w:rPr>
      <w:rFonts w:ascii="仿宋_GB2312" w:eastAsia="仿宋_GB2312" w:hAnsi="Calibri" w:cs="宋体"/>
      <w:kern w:val="2"/>
      <w:sz w:val="32"/>
      <w:szCs w:val="22"/>
    </w:rPr>
  </w:style>
  <w:style w:type="paragraph" w:customStyle="1" w:styleId="24">
    <w:name w:val="修订2"/>
    <w:hidden/>
    <w:uiPriority w:val="99"/>
    <w:unhideWhenUsed/>
    <w:qFormat/>
    <w:rPr>
      <w:rFonts w:ascii="仿宋_GB2312" w:eastAsia="仿宋_GB2312" w:hAnsi="Calibri" w:cs="宋体"/>
      <w:kern w:val="2"/>
      <w:sz w:val="32"/>
      <w:szCs w:val="22"/>
    </w:rPr>
  </w:style>
  <w:style w:type="paragraph" w:customStyle="1" w:styleId="reader-word-layer">
    <w:name w:val="reader-word-layer"/>
    <w:basedOn w:val="a"/>
    <w:qFormat/>
    <w:pPr>
      <w:spacing w:before="100" w:beforeAutospacing="1" w:after="100" w:afterAutospacing="1"/>
      <w:jc w:val="left"/>
    </w:pPr>
    <w:rPr>
      <w:rFonts w:ascii="宋体" w:hAnsi="宋体"/>
      <w:kern w:val="0"/>
      <w:sz w:val="24"/>
      <w:szCs w:val="24"/>
    </w:rPr>
  </w:style>
  <w:style w:type="paragraph" w:customStyle="1" w:styleId="31">
    <w:name w:val="修订3"/>
    <w:hidden/>
    <w:uiPriority w:val="99"/>
    <w:unhideWhenUsed/>
    <w:qFormat/>
    <w:rPr>
      <w:rFonts w:ascii="仿宋_GB2312" w:eastAsia="仿宋_GB2312" w:hAnsi="Calibri" w:cs="宋体"/>
      <w:kern w:val="2"/>
      <w:sz w:val="32"/>
      <w:szCs w:val="22"/>
    </w:rPr>
  </w:style>
  <w:style w:type="paragraph" w:customStyle="1" w:styleId="af2">
    <w:name w:val="表格标题"/>
    <w:link w:val="af3"/>
    <w:qFormat/>
    <w:pPr>
      <w:spacing w:line="560" w:lineRule="exact"/>
      <w:jc w:val="center"/>
    </w:pPr>
    <w:rPr>
      <w:rFonts w:ascii="黑体" w:eastAsia="黑体" w:hAnsi="黑体" w:cs="仿宋_GB2312"/>
      <w:kern w:val="2"/>
      <w:sz w:val="24"/>
      <w:szCs w:val="32"/>
    </w:rPr>
  </w:style>
  <w:style w:type="character" w:customStyle="1" w:styleId="af3">
    <w:name w:val="表格标题 字符"/>
    <w:basedOn w:val="a0"/>
    <w:link w:val="af2"/>
    <w:qFormat/>
    <w:rPr>
      <w:rFonts w:ascii="黑体" w:eastAsia="黑体" w:hAnsi="黑体" w:cs="仿宋_GB2312"/>
      <w:sz w:val="24"/>
      <w:szCs w:val="32"/>
    </w:rPr>
  </w:style>
  <w:style w:type="paragraph" w:customStyle="1" w:styleId="af4">
    <w:name w:val="表格内容"/>
    <w:basedOn w:val="22"/>
    <w:next w:val="a"/>
    <w:link w:val="af5"/>
    <w:qFormat/>
    <w:pPr>
      <w:spacing w:after="0" w:line="240" w:lineRule="atLeast"/>
      <w:ind w:firstLineChars="0" w:firstLine="0"/>
    </w:pPr>
    <w:rPr>
      <w:rFonts w:ascii="宋体" w:eastAsia="宋体"/>
      <w:sz w:val="24"/>
    </w:rPr>
  </w:style>
  <w:style w:type="character" w:customStyle="1" w:styleId="af5">
    <w:name w:val="表格内容 字符"/>
    <w:basedOn w:val="23"/>
    <w:link w:val="af4"/>
    <w:qFormat/>
    <w:rPr>
      <w:rFonts w:ascii="宋体" w:eastAsia="宋体" w:hAnsi="仿宋_GB2312" w:cs="仿宋_GB2312"/>
      <w:sz w:val="24"/>
      <w:szCs w:val="32"/>
    </w:rPr>
  </w:style>
  <w:style w:type="character" w:customStyle="1" w:styleId="23">
    <w:name w:val="正文文本 2 字符"/>
    <w:basedOn w:val="a0"/>
    <w:link w:val="22"/>
    <w:qFormat/>
    <w:rPr>
      <w:rFonts w:ascii="仿宋_GB2312" w:eastAsia="仿宋_GB2312" w:hAnsi="Calibri" w:cs="宋体"/>
      <w:sz w:val="32"/>
    </w:rPr>
  </w:style>
  <w:style w:type="paragraph" w:customStyle="1" w:styleId="af6">
    <w:name w:val="四级标题"/>
    <w:basedOn w:val="4"/>
    <w:link w:val="af7"/>
    <w:qFormat/>
    <w:pPr>
      <w:spacing w:before="0" w:after="0" w:line="560" w:lineRule="exact"/>
    </w:pPr>
    <w:rPr>
      <w:rFonts w:ascii="仿宋_GB2312" w:eastAsia="仿宋_GB2312"/>
      <w:b w:val="0"/>
      <w:bCs w:val="0"/>
      <w:sz w:val="32"/>
    </w:rPr>
  </w:style>
  <w:style w:type="character" w:customStyle="1" w:styleId="af7">
    <w:name w:val="四级标题 字符"/>
    <w:basedOn w:val="a0"/>
    <w:link w:val="af6"/>
    <w:qFormat/>
    <w:rPr>
      <w:rFonts w:ascii="仿宋_GB2312" w:eastAsia="仿宋_GB2312" w:hAnsiTheme="majorHAnsi" w:cstheme="majorBidi"/>
      <w:sz w:val="32"/>
      <w:szCs w:val="28"/>
    </w:rPr>
  </w:style>
  <w:style w:type="character" w:customStyle="1" w:styleId="40">
    <w:name w:val="标题 4 字符"/>
    <w:basedOn w:val="a0"/>
    <w:link w:val="4"/>
    <w:uiPriority w:val="9"/>
    <w:semiHidden/>
    <w:qFormat/>
    <w:rPr>
      <w:rFonts w:asciiTheme="majorHAnsi" w:eastAsiaTheme="majorEastAsia" w:hAnsiTheme="majorHAnsi" w:cstheme="majorBidi"/>
      <w:b/>
      <w:bCs/>
      <w:sz w:val="28"/>
      <w:szCs w:val="28"/>
    </w:rPr>
  </w:style>
  <w:style w:type="character" w:customStyle="1" w:styleId="10">
    <w:name w:val="标题 1 字符"/>
    <w:basedOn w:val="a0"/>
    <w:link w:val="1"/>
    <w:uiPriority w:val="9"/>
    <w:qFormat/>
    <w:rPr>
      <w:rFonts w:ascii="黑体" w:eastAsia="黑体" w:hAnsi="黑体" w:cs="黑体"/>
      <w:bCs/>
      <w:kern w:val="44"/>
      <w:sz w:val="32"/>
      <w:szCs w:val="32"/>
    </w:rPr>
  </w:style>
  <w:style w:type="character" w:customStyle="1" w:styleId="21">
    <w:name w:val="标题 2 字符"/>
    <w:basedOn w:val="a0"/>
    <w:link w:val="20"/>
    <w:uiPriority w:val="9"/>
    <w:qFormat/>
    <w:rPr>
      <w:rFonts w:ascii="楷体_GB2312" w:eastAsia="楷体_GB2312" w:hAnsi="楷体_GB2312" w:cs="楷体_GB2312"/>
      <w:bCs/>
      <w:sz w:val="32"/>
      <w:szCs w:val="32"/>
    </w:rPr>
  </w:style>
  <w:style w:type="character" w:customStyle="1" w:styleId="30">
    <w:name w:val="标题 3 字符"/>
    <w:basedOn w:val="a0"/>
    <w:link w:val="3"/>
    <w:uiPriority w:val="9"/>
    <w:semiHidden/>
    <w:qFormat/>
    <w:rPr>
      <w:rFonts w:ascii="仿宋_GB2312" w:eastAsia="仿宋_GB2312" w:hAnsi="仿宋_GB2312" w:cs="仿宋_GB2312"/>
      <w:b/>
      <w:bCs/>
      <w:sz w:val="32"/>
      <w:szCs w:val="32"/>
    </w:rPr>
  </w:style>
  <w:style w:type="character" w:customStyle="1" w:styleId="ae">
    <w:name w:val="标题 字符"/>
    <w:basedOn w:val="a0"/>
    <w:link w:val="ad"/>
    <w:uiPriority w:val="10"/>
    <w:qFormat/>
    <w:rPr>
      <w:rFonts w:ascii="方正小标宋简体" w:eastAsia="方正小标宋简体" w:hAnsiTheme="majorHAnsi" w:cstheme="majorBidi"/>
      <w:sz w:val="44"/>
      <w:szCs w:val="32"/>
    </w:rPr>
  </w:style>
  <w:style w:type="character" w:customStyle="1" w:styleId="a6">
    <w:name w:val="正文文本缩进 字符"/>
    <w:basedOn w:val="a0"/>
    <w:link w:val="a5"/>
    <w:qFormat/>
    <w:rPr>
      <w:rFonts w:ascii="仿宋_GB2312" w:eastAsia="仿宋_GB2312" w:hAnsi="仿宋_GB2312" w:cs="仿宋_GB2312" w:hint="eastAsia"/>
      <w:kern w:val="2"/>
      <w:sz w:val="32"/>
      <w:szCs w:val="32"/>
    </w:rPr>
  </w:style>
  <w:style w:type="character" w:customStyle="1" w:styleId="25">
    <w:name w:val="正文文本首行缩进 2 字符"/>
    <w:basedOn w:val="a6"/>
    <w:qFormat/>
    <w:rPr>
      <w:rFonts w:ascii="仿宋_GB2312" w:eastAsia="仿宋_GB2312" w:hAnsi="仿宋_GB2312" w:cs="仿宋_GB2312" w:hint="eastAsia"/>
      <w:kern w:val="2"/>
      <w:sz w:val="32"/>
      <w:szCs w:val="32"/>
    </w:rPr>
  </w:style>
  <w:style w:type="paragraph" w:customStyle="1" w:styleId="41">
    <w:name w:val="修订4"/>
    <w:hidden/>
    <w:uiPriority w:val="99"/>
    <w:unhideWhenUsed/>
    <w:qFormat/>
    <w:rPr>
      <w:rFonts w:ascii="仿宋_GB2312" w:eastAsia="仿宋_GB2312" w:hAnsi="仿宋_GB2312" w:cs="仿宋_GB2312"/>
      <w:kern w:val="2"/>
      <w:sz w:val="32"/>
      <w:szCs w:val="32"/>
    </w:rPr>
  </w:style>
  <w:style w:type="paragraph" w:styleId="af8">
    <w:name w:val="Revision"/>
    <w:hidden/>
    <w:uiPriority w:val="99"/>
    <w:unhideWhenUsed/>
    <w:rsid w:val="008736CA"/>
    <w:rPr>
      <w:rFonts w:ascii="仿宋_GB2312" w:eastAsia="仿宋_GB2312" w:hAnsi="仿宋_GB2312" w:cs="仿宋_GB2312"/>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654859-337E-42FF-BA93-903E201D5779}">
  <ds:schemaRefs>
    <ds:schemaRef ds:uri="http://schemas.openxmlformats.org/officeDocument/2006/bibliography"/>
  </ds:schemaRefs>
</ds:datastoreItem>
</file>

<file path=customXml/itemProps3.xml><?xml version="1.0" encoding="utf-8"?>
<ds:datastoreItem xmlns:ds="http://schemas.openxmlformats.org/officeDocument/2006/customXml" ds:itemID="{C232E4DD-C645-4726-BB8D-BD17A827B26C}">
  <ds:schemaRefs>
    <ds:schemaRef ds:uri="http://www.wps.cn/android/officeDocument/2013/mofficeCustomData"/>
  </ds:schemaRefs>
</ds:datastoreItem>
</file>

<file path=customXml/itemProps4.xml><?xml version="1.0" encoding="utf-8"?>
<ds:datastoreItem xmlns:ds="http://schemas.openxmlformats.org/officeDocument/2006/customXml" ds:itemID="{7D335C13-2DAA-466B-A2DF-6A69A2A901AE}">
  <ds:schemaRefs>
    <ds:schemaRef ds:uri="http://www.wps.cn/android/officeDocument/2013/mofficeCustomData"/>
  </ds:schemaRefs>
</ds:datastoreItem>
</file>

<file path=customXml/itemProps5.xml><?xml version="1.0" encoding="utf-8"?>
<ds:datastoreItem xmlns:ds="http://schemas.openxmlformats.org/officeDocument/2006/customXml" ds:itemID="{7502B47E-9E12-410E-8F0F-F6CBB0FA874D}">
  <ds:schemaRefs>
    <ds:schemaRef ds:uri="http://www.wps.cn/android/officeDocument/2013/mofficeCustomData"/>
  </ds:schemaRefs>
</ds:datastoreItem>
</file>

<file path=customXml/itemProps6.xml><?xml version="1.0" encoding="utf-8"?>
<ds:datastoreItem xmlns:ds="http://schemas.openxmlformats.org/officeDocument/2006/customXml" ds:itemID="{7F26E8AA-F55D-4FC4-AAD8-3A6EE540A241}">
  <ds:schemaRefs>
    <ds:schemaRef ds:uri="http://www.wps.cn/android/officeDocument/2013/mofficeCustomData"/>
  </ds:schemaRefs>
</ds:datastoreItem>
</file>

<file path=customXml/itemProps7.xml><?xml version="1.0" encoding="utf-8"?>
<ds:datastoreItem xmlns:ds="http://schemas.openxmlformats.org/officeDocument/2006/customXml" ds:itemID="{C18253B2-3AA9-4C8F-A354-12C2AD3867B1}">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12</Pages>
  <Words>2717</Words>
  <Characters>2773</Characters>
  <Application>Microsoft Office Word</Application>
  <DocSecurity>0</DocSecurity>
  <Lines>198</Lines>
  <Paragraphs>148</Paragraphs>
  <ScaleCrop>false</ScaleCrop>
  <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LDY</cp:lastModifiedBy>
  <cp:revision>20</cp:revision>
  <cp:lastPrinted>2024-05-11T02:11:00Z</cp:lastPrinted>
  <dcterms:created xsi:type="dcterms:W3CDTF">2024-06-19T06:04:00Z</dcterms:created>
  <dcterms:modified xsi:type="dcterms:W3CDTF">2026-08-25T03:50:00Z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20AD038AE2234A9E9FE5C91D60DEABD1_13</vt:lpwstr>
  </property>
  <property fmtid="{D5CDD505-2E9C-101B-9397-08002B2CF9AE}" pid="4" name="commondata">
    <vt:lpwstr>eyJoZGlkIjoiMDBlZWY5ODhkZDYzZjU1NThhNTNhZmJjODZlZmY4MDgifQ==</vt:lpwstr>
  </property>
</Properties>
</file>